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94" w:rsidRPr="00543877" w:rsidRDefault="00990094" w:rsidP="0099009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3877">
        <w:rPr>
          <w:rFonts w:ascii="Times New Roman" w:hAnsi="Times New Roman"/>
          <w:sz w:val="28"/>
          <w:szCs w:val="28"/>
        </w:rPr>
        <w:t>6</w:t>
      </w:r>
      <w:r w:rsidRPr="00543877">
        <w:rPr>
          <w:rFonts w:ascii="Times New Roman" w:hAnsi="Times New Roman"/>
          <w:sz w:val="28"/>
          <w:szCs w:val="28"/>
          <w:vertAlign w:val="superscript"/>
        </w:rPr>
        <w:t>1</w:t>
      </w:r>
      <w:r w:rsidRPr="00543877">
        <w:rPr>
          <w:rFonts w:ascii="Times New Roman" w:hAnsi="Times New Roman"/>
          <w:sz w:val="28"/>
          <w:szCs w:val="28"/>
        </w:rPr>
        <w:t xml:space="preserve">.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Критерии конкурсного отбора получателей грантов</w:t>
      </w:r>
      <w:r w:rsidR="00BB4D34" w:rsidRPr="00BB4D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4D34" w:rsidRPr="00543877">
        <w:rPr>
          <w:rFonts w:ascii="Times New Roman" w:eastAsiaTheme="minorHAnsi" w:hAnsi="Times New Roman"/>
          <w:sz w:val="28"/>
          <w:szCs w:val="28"/>
          <w:lang w:eastAsia="en-US"/>
        </w:rPr>
        <w:t>на развитие семейн</w:t>
      </w:r>
      <w:r w:rsidR="00BB4D34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="00BB4D34"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животноводческ</w:t>
      </w:r>
      <w:r w:rsidR="00BB4D34">
        <w:rPr>
          <w:rFonts w:ascii="Times New Roman" w:eastAsiaTheme="minorHAnsi" w:hAnsi="Times New Roman"/>
          <w:sz w:val="28"/>
          <w:szCs w:val="28"/>
          <w:lang w:eastAsia="en-US"/>
        </w:rPr>
        <w:t>их ферм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90094" w:rsidRPr="00543877" w:rsidRDefault="00990094" w:rsidP="0099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43877">
        <w:rPr>
          <w:rFonts w:ascii="Times New Roman" w:hAnsi="Times New Roman"/>
          <w:sz w:val="28"/>
          <w:szCs w:val="28"/>
        </w:rPr>
        <w:t xml:space="preserve">1)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и члены КФХ </w:t>
      </w:r>
      <w:r w:rsidRPr="00543877">
        <w:rPr>
          <w:rFonts w:ascii="Times New Roman" w:hAnsi="Times New Roman"/>
          <w:sz w:val="28"/>
          <w:szCs w:val="28"/>
        </w:rPr>
        <w:t xml:space="preserve">должны быть гражданами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 (не менее двух, включая главу КФХ), состоящими в родстве и совместно осуществляющими деятельность по разведению и содержанию сельскохозяйст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softHyphen/>
        <w:t>венных животных</w:t>
      </w:r>
      <w:r w:rsidRPr="00543877">
        <w:rPr>
          <w:rFonts w:ascii="Times New Roman" w:hAnsi="Times New Roman"/>
          <w:sz w:val="28"/>
          <w:szCs w:val="28"/>
        </w:rPr>
        <w:t>, птицы и рыбы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, основанную на их личном участии;</w:t>
      </w:r>
      <w:proofErr w:type="gramEnd"/>
    </w:p>
    <w:p w:rsidR="00990094" w:rsidRPr="00543877" w:rsidRDefault="00990094" w:rsidP="0099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3877">
        <w:rPr>
          <w:rFonts w:ascii="Times New Roman" w:hAnsi="Times New Roman"/>
          <w:sz w:val="28"/>
          <w:szCs w:val="28"/>
        </w:rPr>
        <w:t xml:space="preserve">2)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деятельности КФХ на дату представления заявки на участие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конкурсном отборе (далее – заявка) превышает 24 месяца </w:t>
      </w:r>
      <w:proofErr w:type="gramStart"/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с даты регистрации</w:t>
      </w:r>
      <w:proofErr w:type="gramEnd"/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КФХ. Заявка составляется по форме, утверждённой правовым актом Министерства;</w:t>
      </w:r>
    </w:p>
    <w:p w:rsidR="00990094" w:rsidRPr="00543877" w:rsidRDefault="00990094" w:rsidP="0099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3877">
        <w:rPr>
          <w:rFonts w:ascii="Times New Roman" w:hAnsi="Times New Roman"/>
          <w:sz w:val="28"/>
          <w:szCs w:val="28"/>
        </w:rPr>
        <w:t xml:space="preserve">3)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КФХ зарегистрировано на сельской территории Ульяновской области;</w:t>
      </w:r>
    </w:p>
    <w:p w:rsidR="00990094" w:rsidRPr="00543877" w:rsidRDefault="00990094" w:rsidP="0099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4) глава и члены КФХ ранее не являлись получателями гранта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на создание и развитие КФХ, гранта на развитие семейной животноводческой фермы либо </w:t>
      </w:r>
      <w:proofErr w:type="gramStart"/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с даты</w:t>
      </w:r>
      <w:proofErr w:type="gramEnd"/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полного освоения ранее полученного гранта на создание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br/>
        <w:t>и развитие КФХ, гранта на развитие семейной животноводческой фермы прошло не менее 24 месяцев. При этом финансовое обеспечение за счёт гранта на создание и развитие КФХ и гранта на развитие семейной животноводческой фермы одних и тех же затрат не допускается;</w:t>
      </w:r>
    </w:p>
    <w:p w:rsidR="00990094" w:rsidRPr="00543877" w:rsidRDefault="00990094" w:rsidP="0099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3877">
        <w:rPr>
          <w:rFonts w:ascii="Times New Roman" w:hAnsi="Times New Roman"/>
          <w:sz w:val="28"/>
          <w:szCs w:val="28"/>
        </w:rPr>
        <w:t xml:space="preserve">5)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КФХ отвечает установленным Федеральным </w:t>
      </w:r>
      <w:hyperlink r:id="rId4" w:history="1">
        <w:r w:rsidRPr="00543877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24.07.2007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№ 209-ФЗ «О развитии малого и среднего предпринимательства в Российской Федерации» критериям </w:t>
      </w:r>
      <w:proofErr w:type="spellStart"/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</w:t>
      </w:r>
      <w:proofErr w:type="spellEnd"/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90094" w:rsidRPr="00543877" w:rsidRDefault="00990094" w:rsidP="0099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6) КФХ предусматривает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птицы;</w:t>
      </w:r>
    </w:p>
    <w:p w:rsidR="00990094" w:rsidRPr="00543877" w:rsidRDefault="00990094" w:rsidP="0099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7) глава КФХ планирует создание не более одной семейной животновод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softHyphen/>
        <w:t>ческой фермы по одному направлени</w:t>
      </w:r>
      <w:r w:rsidR="00BB4D34">
        <w:rPr>
          <w:rFonts w:ascii="Times New Roman" w:eastAsiaTheme="minorHAnsi" w:hAnsi="Times New Roman"/>
          <w:sz w:val="28"/>
          <w:szCs w:val="28"/>
          <w:lang w:eastAsia="en-US"/>
        </w:rPr>
        <w:t xml:space="preserve">ю деятельности (одной отрасли)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животноводства, которое предусмотр</w:t>
      </w:r>
      <w:r w:rsidR="00BB4D34">
        <w:rPr>
          <w:rFonts w:ascii="Times New Roman" w:eastAsiaTheme="minorHAnsi" w:hAnsi="Times New Roman"/>
          <w:sz w:val="28"/>
          <w:szCs w:val="28"/>
          <w:lang w:eastAsia="en-US"/>
        </w:rPr>
        <w:t xml:space="preserve">ено Государственной программой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с учётом балансов производства и потребления сельскохозяйственной продук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softHyphen/>
        <w:t>ции и противоэпизоотических мероприятий, или планирует реконструировать не более одной семейной животноводческой фермы;</w:t>
      </w:r>
    </w:p>
    <w:p w:rsidR="00990094" w:rsidRPr="00543877" w:rsidRDefault="00990094" w:rsidP="0099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877">
        <w:rPr>
          <w:rFonts w:ascii="Times New Roman" w:hAnsi="Times New Roman"/>
          <w:sz w:val="28"/>
          <w:szCs w:val="28"/>
        </w:rPr>
        <w:t xml:space="preserve">8)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в случае отсутствия в КФХ собственной базы по переработке животно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softHyphen/>
        <w:t>водческой продукции и (или) в случае, если КФХ не является членом сельско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softHyphen/>
        <w:t>хозяйственного потребительского кооператива, занимающегося переработкой или сбытом животноводческой продукции, то планируемая численность поголовья сельскохозяйственных животных для развития семейной животно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softHyphen/>
        <w:t>водческой фермы не должна превышать: крупного рогатого скота – 300 голов основного маточного стада;</w:t>
      </w:r>
      <w:proofErr w:type="gramEnd"/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коз (овец) – 500 голов маточного стада</w:t>
      </w:r>
      <w:r w:rsidRPr="00543877">
        <w:rPr>
          <w:rFonts w:ascii="Times New Roman" w:hAnsi="Times New Roman"/>
          <w:sz w:val="28"/>
          <w:szCs w:val="28"/>
        </w:rPr>
        <w:t>;</w:t>
      </w:r>
    </w:p>
    <w:p w:rsidR="00990094" w:rsidRPr="00543877" w:rsidRDefault="00990094" w:rsidP="0099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43877">
        <w:rPr>
          <w:rFonts w:ascii="Times New Roman" w:hAnsi="Times New Roman"/>
          <w:sz w:val="28"/>
          <w:szCs w:val="28"/>
        </w:rPr>
        <w:t xml:space="preserve">9) глава КФХ имеет бизнес-план развития семейной животноводческой фермы, срок окупаемости которого не превышает 8 лет, предусматривающий развитие одного из следующих видов экономической деятельности,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классифицируемых в соответствии с Общероссийским </w:t>
      </w:r>
      <w:hyperlink r:id="rId5" w:history="1">
        <w:r w:rsidRPr="00543877">
          <w:rPr>
            <w:rFonts w:ascii="Times New Roman" w:eastAsiaTheme="minorHAnsi" w:hAnsi="Times New Roman"/>
            <w:sz w:val="28"/>
            <w:szCs w:val="28"/>
            <w:lang w:eastAsia="en-US"/>
          </w:rPr>
          <w:t>классификатором</w:t>
        </w:r>
      </w:hyperlink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видов экономической деятельности ОК 029-2014, утверждённым приказом Федерального агентства по техническому регулированию и метрологии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от 31.01.2014 № 14-ст, согласно следующим группировкам: </w:t>
      </w:r>
      <w:hyperlink r:id="rId6" w:history="1">
        <w:r w:rsidRPr="00543877">
          <w:rPr>
            <w:rFonts w:ascii="Times New Roman" w:eastAsiaTheme="minorHAnsi" w:hAnsi="Times New Roman"/>
            <w:sz w:val="28"/>
            <w:szCs w:val="28"/>
            <w:lang w:eastAsia="en-US"/>
          </w:rPr>
          <w:t>01.41</w:t>
        </w:r>
      </w:hyperlink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«Разведение молочного крупного рогатого скота, производство сырого молока», или</w:t>
      </w:r>
      <w:proofErr w:type="gramEnd"/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7" w:history="1">
        <w:proofErr w:type="gramStart"/>
        <w:r w:rsidRPr="00543877">
          <w:rPr>
            <w:rFonts w:ascii="Times New Roman" w:eastAsiaTheme="minorHAnsi" w:hAnsi="Times New Roman"/>
            <w:sz w:val="28"/>
            <w:szCs w:val="28"/>
            <w:lang w:eastAsia="en-US"/>
          </w:rPr>
          <w:t>01.42.1</w:t>
        </w:r>
      </w:hyperlink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«Разведение мясного и прочего крупного рогатого скота, включая буйволов, яков и др.», или </w:t>
      </w:r>
      <w:hyperlink r:id="rId8" w:history="1">
        <w:r w:rsidRPr="00543877">
          <w:rPr>
            <w:rFonts w:ascii="Times New Roman" w:eastAsiaTheme="minorHAnsi" w:hAnsi="Times New Roman"/>
            <w:sz w:val="28"/>
            <w:szCs w:val="28"/>
            <w:lang w:eastAsia="en-US"/>
          </w:rPr>
          <w:t>01.45</w:t>
        </w:r>
      </w:hyperlink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«Разведение овец и коз», или </w:t>
      </w:r>
      <w:hyperlink r:id="rId9" w:history="1">
        <w:r w:rsidRPr="00543877">
          <w:rPr>
            <w:rFonts w:ascii="Times New Roman" w:eastAsiaTheme="minorHAnsi" w:hAnsi="Times New Roman"/>
            <w:sz w:val="28"/>
            <w:szCs w:val="28"/>
            <w:lang w:eastAsia="en-US"/>
          </w:rPr>
          <w:t>01.47</w:t>
        </w:r>
      </w:hyperlink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«Разведение сельскохозяйственной птицы», или </w:t>
      </w:r>
      <w:hyperlink r:id="rId10" w:history="1">
        <w:r w:rsidRPr="00543877">
          <w:rPr>
            <w:rFonts w:ascii="Times New Roman" w:eastAsiaTheme="minorHAnsi" w:hAnsi="Times New Roman"/>
            <w:sz w:val="28"/>
            <w:szCs w:val="28"/>
            <w:lang w:eastAsia="en-US"/>
          </w:rPr>
          <w:t>01.49.2</w:t>
        </w:r>
      </w:hyperlink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«Разведение кроликов и прочих пушных зверей на фермах», или </w:t>
      </w:r>
      <w:hyperlink r:id="rId11" w:history="1">
        <w:r w:rsidRPr="00543877">
          <w:rPr>
            <w:rFonts w:ascii="Times New Roman" w:eastAsiaTheme="minorHAnsi" w:hAnsi="Times New Roman"/>
            <w:sz w:val="28"/>
            <w:szCs w:val="28"/>
            <w:lang w:eastAsia="en-US"/>
          </w:rPr>
          <w:t>03.22</w:t>
        </w:r>
      </w:hyperlink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«Рыбоводство пресноводное», и увеличение объёма реализуемой животноводческой и (или) рыбоводческой продукции, а также содержащий </w:t>
      </w:r>
      <w:r w:rsidRPr="00543877">
        <w:rPr>
          <w:rFonts w:ascii="Times New Roman" w:hAnsi="Times New Roman"/>
          <w:sz w:val="28"/>
          <w:szCs w:val="28"/>
        </w:rPr>
        <w:t>обоснование соответствующих целей расходования гранта, указанных в пункте 4 настоящих</w:t>
      </w:r>
      <w:proofErr w:type="gramEnd"/>
      <w:r w:rsidRPr="00543877">
        <w:rPr>
          <w:rFonts w:ascii="Times New Roman" w:hAnsi="Times New Roman"/>
          <w:sz w:val="28"/>
          <w:szCs w:val="28"/>
        </w:rPr>
        <w:t xml:space="preserve"> Правил,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составленный по форме, утверждённой правовым актом Министерства (далее – бизнес-план);</w:t>
      </w:r>
    </w:p>
    <w:p w:rsidR="00990094" w:rsidRPr="00543877" w:rsidRDefault="00990094" w:rsidP="0099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10) глава КФХ представляет план расходов</w:t>
      </w:r>
      <w:r w:rsidRPr="00543877">
        <w:rPr>
          <w:rFonts w:ascii="Times New Roman" w:hAnsi="Times New Roman"/>
          <w:sz w:val="28"/>
          <w:szCs w:val="28"/>
        </w:rPr>
        <w:t>, предусматривающий наименования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приобретаемого имущества, выполняемых работ, оказываемых услуг (далее – Приобретения), их </w:t>
      </w:r>
      <w:r w:rsidRPr="00543877">
        <w:rPr>
          <w:rFonts w:ascii="Times New Roman" w:hAnsi="Times New Roman"/>
          <w:sz w:val="28"/>
          <w:szCs w:val="28"/>
        </w:rPr>
        <w:t xml:space="preserve">количество, стоимость (без учёта сумм </w:t>
      </w:r>
      <w:r w:rsidR="00BB4D34">
        <w:rPr>
          <w:rFonts w:ascii="Times New Roman" w:hAnsi="Times New Roman"/>
          <w:sz w:val="28"/>
          <w:szCs w:val="28"/>
        </w:rPr>
        <w:t xml:space="preserve">налога </w:t>
      </w:r>
      <w:r w:rsidRPr="00543877">
        <w:rPr>
          <w:rFonts w:ascii="Times New Roman" w:hAnsi="Times New Roman"/>
          <w:sz w:val="28"/>
          <w:szCs w:val="28"/>
        </w:rPr>
        <w:t>на добавленную стоимость), источники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финансового обеспечения (</w:t>
      </w:r>
      <w:r w:rsidR="00BB4D34">
        <w:rPr>
          <w:rFonts w:ascii="Times New Roman" w:hAnsi="Times New Roman"/>
          <w:sz w:val="28"/>
          <w:szCs w:val="28"/>
        </w:rPr>
        <w:t xml:space="preserve">грант </w:t>
      </w:r>
      <w:r w:rsidRPr="00543877">
        <w:rPr>
          <w:rFonts w:ascii="Times New Roman" w:hAnsi="Times New Roman"/>
          <w:sz w:val="28"/>
          <w:szCs w:val="28"/>
        </w:rPr>
        <w:t>и собственные средства, в том числе кредитные (заёмные) средства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), составлен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ный с учётом целей, указанных в </w:t>
      </w:r>
      <w:hyperlink r:id="rId12" w:history="1">
        <w:r w:rsidRPr="00543877">
          <w:rPr>
            <w:rFonts w:ascii="Times New Roman" w:eastAsiaTheme="minorHAnsi" w:hAnsi="Times New Roman"/>
            <w:sz w:val="28"/>
            <w:szCs w:val="28"/>
            <w:lang w:eastAsia="en-US"/>
          </w:rPr>
          <w:t>пункте 4</w:t>
        </w:r>
      </w:hyperlink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43877">
        <w:rPr>
          <w:rFonts w:ascii="Times New Roman" w:hAnsi="Times New Roman"/>
          <w:sz w:val="28"/>
          <w:szCs w:val="28"/>
        </w:rPr>
        <w:t>настоящих Правил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, по форме, утверждённой правовым актом Министерства (далее – План расходов);</w:t>
      </w:r>
      <w:proofErr w:type="gramEnd"/>
    </w:p>
    <w:p w:rsidR="00990094" w:rsidRPr="00543877" w:rsidRDefault="00990094" w:rsidP="0099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3877">
        <w:rPr>
          <w:rFonts w:ascii="Times New Roman" w:hAnsi="Times New Roman"/>
          <w:sz w:val="28"/>
          <w:szCs w:val="28"/>
        </w:rPr>
        <w:t xml:space="preserve">11)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КФХ обязуется оплачивать не менее 40 процентов стоимости каждого Приобретения </w:t>
      </w:r>
      <w:r w:rsidRPr="00543877">
        <w:rPr>
          <w:rFonts w:ascii="Times New Roman" w:hAnsi="Times New Roman"/>
          <w:sz w:val="28"/>
          <w:szCs w:val="28"/>
        </w:rPr>
        <w:t>(без учёта сумм налога на добавленную стоимость)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 xml:space="preserve">, указанного в Плане расходов, в том числе непосредственно за счёт собственных средств не менее 10 процентов стоимости каждого Приобретения </w:t>
      </w:r>
      <w:r w:rsidRPr="00543877">
        <w:rPr>
          <w:rFonts w:ascii="Times New Roman" w:hAnsi="Times New Roman"/>
          <w:sz w:val="28"/>
          <w:szCs w:val="28"/>
        </w:rPr>
        <w:t>(без учёта сумм налога на добавленную стоимость)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90094" w:rsidRPr="00543877" w:rsidRDefault="00990094" w:rsidP="00BB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3877">
        <w:rPr>
          <w:rFonts w:ascii="Times New Roman" w:hAnsi="Times New Roman"/>
          <w:sz w:val="28"/>
          <w:szCs w:val="28"/>
        </w:rPr>
        <w:t xml:space="preserve">12) 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глава КФХ планирует создание не менее трёх новых постоянных рабочих мест в год получения гранта;</w:t>
      </w:r>
    </w:p>
    <w:p w:rsidR="00990094" w:rsidRPr="00543877" w:rsidRDefault="00990094" w:rsidP="00BB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13) глава КФХ обязуется сохранить созданные новые постоянные рабочие места в течение не менее 5 лет со дня получения гранта;</w:t>
      </w:r>
    </w:p>
    <w:p w:rsidR="00990094" w:rsidRPr="00543877" w:rsidRDefault="00990094" w:rsidP="00BB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14) глава КФХ обязуется осуществлять деятельность КФХ и производ</w:t>
      </w: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softHyphen/>
        <w:t>ство сельскохозяйственной продукции в соответствии с видом деятельности, для ведения которого предоставлен грант, в течение не менее 5 лет со дня получения гранта;</w:t>
      </w:r>
    </w:p>
    <w:p w:rsidR="006B6C07" w:rsidRDefault="00990094" w:rsidP="00BB4D3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3877">
        <w:rPr>
          <w:rFonts w:ascii="Times New Roman" w:eastAsiaTheme="minorHAnsi" w:hAnsi="Times New Roman"/>
          <w:sz w:val="28"/>
          <w:szCs w:val="28"/>
          <w:lang w:eastAsia="en-US"/>
        </w:rPr>
        <w:t>15) глава КФХ не является учредителем (участником) коммерческой организации, за исключением КФХ, главой которого он является на дату представления заявки.</w:t>
      </w:r>
    </w:p>
    <w:p w:rsidR="00990094" w:rsidRPr="00BB4D34" w:rsidRDefault="00990094" w:rsidP="00BB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BB4D3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Требования, которым должно соответствовать КФХ на дату подачи 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Министерство заявки:</w:t>
      </w:r>
    </w:p>
    <w:p w:rsidR="00990094" w:rsidRPr="00BB4D34" w:rsidRDefault="00990094" w:rsidP="00BB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>1) КФХ – юридическое лицо не должно являться иностранным юридическим лицом;</w:t>
      </w:r>
    </w:p>
    <w:p w:rsidR="00990094" w:rsidRPr="00BB4D34" w:rsidRDefault="00990094" w:rsidP="00BB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КФХ не должно получать средства из областного бюджета Ульяновской области в соответствии с иными правовыми актами на цели, указанные в </w:t>
      </w:r>
      <w:hyperlink r:id="rId13" w:history="1">
        <w:r w:rsidRPr="00BB4D3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</w:t>
        </w:r>
      </w:hyperlink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Правил;</w:t>
      </w:r>
    </w:p>
    <w:p w:rsidR="00990094" w:rsidRPr="00BB4D34" w:rsidRDefault="00990094" w:rsidP="00BB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Pr="00BB4D34">
        <w:rPr>
          <w:rFonts w:ascii="Times New Roman" w:hAnsi="Times New Roman" w:cs="Times New Roman"/>
          <w:sz w:val="28"/>
          <w:szCs w:val="28"/>
        </w:rPr>
        <w:t>у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КФХ должна отсутствовать просроченная задолженность 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 возврату в областной бюджет Ульяновской области субсидий (грантов 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форме субсидий), </w:t>
      </w:r>
      <w:proofErr w:type="gramStart"/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990094" w:rsidRPr="00BB4D34" w:rsidRDefault="00990094" w:rsidP="00BB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>4) у КФХ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990094" w:rsidRPr="00BB4D34" w:rsidRDefault="00990094" w:rsidP="00BB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КФХ, являющееся юридическим лицом, не должно находиться 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процессе ликвидации, банкротства, а глава КФХ, являющийся индивидуальным предпринимателем, не должен прекратить деятельность 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качестве индивидуального предпринимателя;</w:t>
      </w:r>
    </w:p>
    <w:p w:rsidR="00990094" w:rsidRPr="00BB4D34" w:rsidRDefault="00990094" w:rsidP="00BB4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D34">
        <w:rPr>
          <w:rFonts w:ascii="Times New Roman" w:hAnsi="Times New Roman" w:cs="Times New Roman"/>
          <w:sz w:val="28"/>
          <w:szCs w:val="28"/>
        </w:rPr>
        <w:t xml:space="preserve">6) у 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КФХ </w:t>
      </w:r>
      <w:r w:rsidRPr="00BB4D34">
        <w:rPr>
          <w:rFonts w:ascii="Times New Roman" w:hAnsi="Times New Roman" w:cs="Times New Roman"/>
          <w:sz w:val="28"/>
          <w:szCs w:val="28"/>
        </w:rPr>
        <w:t>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990094" w:rsidRPr="00BB4D34" w:rsidRDefault="00990094" w:rsidP="00BB4D3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4D34">
        <w:rPr>
          <w:rFonts w:ascii="Times New Roman" w:hAnsi="Times New Roman" w:cs="Times New Roman"/>
          <w:sz w:val="28"/>
          <w:szCs w:val="28"/>
        </w:rPr>
        <w:t xml:space="preserve">7) 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КФХ не должно быть назначено административное наказание 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за нарушение условий предоставления из областного бюджета Ульяновской области иных субсидий (грантов в форме субсидий), если срок, в течение которого КФХ считается подвергнутым такому наказанию, не истёк.</w:t>
      </w:r>
    </w:p>
    <w:p w:rsidR="00BB4D34" w:rsidRDefault="00BB4D3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t xml:space="preserve">7. Для участия в конкурсном отборе </w:t>
      </w:r>
      <w:r w:rsidR="0084612E" w:rsidRPr="00BB4D34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BB4D34">
        <w:rPr>
          <w:rFonts w:ascii="Times New Roman" w:hAnsi="Times New Roman" w:cs="Times New Roman"/>
          <w:sz w:val="28"/>
          <w:szCs w:val="28"/>
        </w:rPr>
        <w:t xml:space="preserve">представляется заявка. Заявку вправе представить глава КФХ, претендующий на получение гранта (далее - заявитель), или его представитель, действующий на основании нотариально удостоверенной доверенности, выданной заявителем, уполномочивающей на подачу заявки в </w:t>
      </w:r>
      <w:r w:rsidR="0084612E"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</w:t>
      </w:r>
      <w:r w:rsidRPr="00BB4D34">
        <w:rPr>
          <w:rFonts w:ascii="Times New Roman" w:hAnsi="Times New Roman" w:cs="Times New Roman"/>
          <w:sz w:val="28"/>
          <w:szCs w:val="28"/>
        </w:rPr>
        <w:t xml:space="preserve"> от имени заявителя. К заявке прилагаются следующие документы</w:t>
      </w:r>
      <w:r w:rsidR="0084612E" w:rsidRPr="00BB4D34">
        <w:rPr>
          <w:rFonts w:ascii="Times New Roman" w:hAnsi="Times New Roman" w:cs="Times New Roman"/>
          <w:sz w:val="28"/>
          <w:szCs w:val="28"/>
        </w:rPr>
        <w:t xml:space="preserve"> «(копии документов)»</w:t>
      </w:r>
      <w:r w:rsidRPr="00BB4D34">
        <w:rPr>
          <w:rFonts w:ascii="Times New Roman" w:hAnsi="Times New Roman" w:cs="Times New Roman"/>
          <w:sz w:val="28"/>
          <w:szCs w:val="28"/>
        </w:rPr>
        <w:t>:</w:t>
      </w:r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и членов КФХ, копии свидетельства о заключении брака, свидетельства о рождении и (или) свидетельства об усыновлении (удочерении), подтверждающих родство заявителя и членов КФХ;</w:t>
      </w:r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t>2) копия соглашения о создании фермерского хозяйства;</w:t>
      </w:r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t>3) сведения о средней численности работников за предшествующий календарный год (при наличии);</w:t>
      </w:r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D34">
        <w:rPr>
          <w:rFonts w:ascii="Times New Roman" w:hAnsi="Times New Roman" w:cs="Times New Roman"/>
          <w:sz w:val="28"/>
          <w:szCs w:val="28"/>
        </w:rPr>
        <w:t>4) сведения о предельном значении выручки от реализации товаров (работ, услуг) за предшествующий календарный год без учета налога на добавленную стоимость с приложением копии бухгалтерского баланса с отметкой налогового органа, либо копии налоговой декларации по налогу, уплачиваемому в связи с применением упрощенной системы налогообложения с отметкой налогового органа, либо копии налоговой декларации по единому налогу на вмененный доход для отдельных</w:t>
      </w:r>
      <w:proofErr w:type="gramEnd"/>
      <w:r w:rsidRPr="00BB4D34">
        <w:rPr>
          <w:rFonts w:ascii="Times New Roman" w:hAnsi="Times New Roman" w:cs="Times New Roman"/>
          <w:sz w:val="28"/>
          <w:szCs w:val="28"/>
        </w:rPr>
        <w:t xml:space="preserve"> видов деятельности с отметкой налогового органа, либо копии налоговой декларации по единому сельскохозяйственному налогу с отметкой налогового органа, либо копии патента на право применения патентной системы налогообложения в отношении деятельности в сфере сельского хозяйства, выданного налоговым органом;</w:t>
      </w:r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lastRenderedPageBreak/>
        <w:t xml:space="preserve">5) копии </w:t>
      </w:r>
      <w:r w:rsidR="00B00B5B">
        <w:rPr>
          <w:rFonts w:ascii="Times New Roman" w:hAnsi="Times New Roman" w:cs="Times New Roman"/>
          <w:sz w:val="28"/>
          <w:szCs w:val="28"/>
        </w:rPr>
        <w:t>документов</w:t>
      </w:r>
      <w:r w:rsidR="0084612E" w:rsidRPr="00BB4D34">
        <w:rPr>
          <w:rFonts w:ascii="Times New Roman" w:hAnsi="Times New Roman" w:cs="Times New Roman"/>
          <w:sz w:val="28"/>
          <w:szCs w:val="28"/>
        </w:rPr>
        <w:t>, подтверждающих права владения и (или) пользования земельными участками</w:t>
      </w:r>
      <w:r w:rsidRPr="00BB4D34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для использования их в качестве кормовой базы для сельскохозяйственных животных и птицы. </w:t>
      </w:r>
      <w:proofErr w:type="gramStart"/>
      <w:r w:rsidRPr="00BB4D34">
        <w:rPr>
          <w:rFonts w:ascii="Times New Roman" w:hAnsi="Times New Roman" w:cs="Times New Roman"/>
          <w:sz w:val="28"/>
          <w:szCs w:val="28"/>
        </w:rPr>
        <w:t>В случае аренды указанных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</w:t>
      </w:r>
      <w:r w:rsidR="0084612E" w:rsidRPr="00BB4D34">
        <w:rPr>
          <w:rFonts w:ascii="Times New Roman" w:hAnsi="Times New Roman" w:cs="Times New Roman"/>
          <w:sz w:val="28"/>
          <w:szCs w:val="28"/>
        </w:rPr>
        <w:t xml:space="preserve"> и зарегистрированы в Управлении Федеральной службы государственной регистрации, кадастра и картографии по Ульяновской области, что должно быть подтверждено отметкой о государственной регистрации</w:t>
      </w:r>
      <w:r w:rsidRPr="00BB4D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t xml:space="preserve">6) копии </w:t>
      </w:r>
      <w:r w:rsidR="00B00B5B">
        <w:rPr>
          <w:rFonts w:ascii="Times New Roman" w:hAnsi="Times New Roman" w:cs="Times New Roman"/>
          <w:sz w:val="28"/>
          <w:szCs w:val="28"/>
        </w:rPr>
        <w:t>документов</w:t>
      </w:r>
      <w:r w:rsidR="0084612E" w:rsidRPr="00BB4D34">
        <w:rPr>
          <w:rFonts w:ascii="Times New Roman" w:hAnsi="Times New Roman" w:cs="Times New Roman"/>
          <w:sz w:val="28"/>
          <w:szCs w:val="28"/>
        </w:rPr>
        <w:t xml:space="preserve">, подтверждающих права владения и (или) пользования </w:t>
      </w:r>
      <w:r w:rsidR="0084612E"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производст</w:t>
      </w:r>
      <w:r w:rsidR="0084612E"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венными помещениями, расположенными</w:t>
      </w:r>
      <w:r w:rsidRPr="00BB4D34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области, и (или) </w:t>
      </w:r>
      <w:r w:rsidR="0084612E" w:rsidRPr="00BB4D34">
        <w:rPr>
          <w:rFonts w:ascii="Times New Roman" w:hAnsi="Times New Roman" w:cs="Times New Roman"/>
          <w:sz w:val="28"/>
          <w:szCs w:val="28"/>
        </w:rPr>
        <w:t>сельскохозяйственной техникой</w:t>
      </w:r>
      <w:r w:rsidRPr="00BB4D34">
        <w:rPr>
          <w:rFonts w:ascii="Times New Roman" w:hAnsi="Times New Roman" w:cs="Times New Roman"/>
          <w:sz w:val="28"/>
          <w:szCs w:val="28"/>
        </w:rPr>
        <w:t xml:space="preserve"> (представляются при наличии). В случае аренды производственных помещений и (или) их безвозмездного использования, договоры аренды и (или) договоры безвозмездного пользования должны быть заключены на срок не менее 1 года;</w:t>
      </w:r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t>7) бизнес-план;</w:t>
      </w:r>
    </w:p>
    <w:p w:rsidR="0084612E" w:rsidRPr="00BB4D34" w:rsidRDefault="0084612E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D34">
        <w:rPr>
          <w:rFonts w:ascii="Times New Roman" w:hAnsi="Times New Roman" w:cs="Times New Roman"/>
          <w:sz w:val="28"/>
          <w:szCs w:val="28"/>
        </w:rPr>
        <w:t>7</w:t>
      </w:r>
      <w:r w:rsidRPr="00BB4D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B4D34">
        <w:rPr>
          <w:rFonts w:ascii="Times New Roman" w:hAnsi="Times New Roman" w:cs="Times New Roman"/>
          <w:sz w:val="28"/>
          <w:szCs w:val="28"/>
        </w:rPr>
        <w:t xml:space="preserve">) копия заполненной формы 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статистического наблюдения № 2-фермер «Сведения о сборе урожая сельскохозяйственных культур» за предшествующий финансовый год и копия </w:t>
      </w:r>
      <w:r w:rsidRPr="00BB4D34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статистического наблюдения № 3-фермер «Сведения о производстве продукции животноводства и поголовье скота» за предшествующий финансовый год,</w:t>
      </w:r>
      <w:r w:rsidR="00B00B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имеющие отметку территориального органа Федеральной службы государственной статистики по Ульяновской области об их принятии;</w:t>
      </w:r>
      <w:proofErr w:type="gramEnd"/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t>8) План расходов;</w:t>
      </w:r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t>9) выписка со счета КФХ или иной документ, подтверждающий наличие на счете КФХ собственных сре</w:t>
      </w:r>
      <w:proofErr w:type="gramStart"/>
      <w:r w:rsidRPr="00BB4D3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B4D34">
        <w:rPr>
          <w:rFonts w:ascii="Times New Roman" w:hAnsi="Times New Roman" w:cs="Times New Roman"/>
          <w:sz w:val="28"/>
          <w:szCs w:val="28"/>
        </w:rPr>
        <w:t>азмере не менее 10 процентов стоимости каждого Приобретения</w:t>
      </w:r>
      <w:r w:rsidR="0084612E" w:rsidRPr="00BB4D34">
        <w:rPr>
          <w:rFonts w:ascii="Times New Roman" w:hAnsi="Times New Roman" w:cs="Times New Roman"/>
          <w:sz w:val="28"/>
          <w:szCs w:val="28"/>
        </w:rPr>
        <w:t xml:space="preserve"> (без учёта сумм налога на добавленную стоимость), составленный не ранее 30 календарных дней до дня его представления в Министерство</w:t>
      </w:r>
      <w:r w:rsidRPr="00BB4D34">
        <w:rPr>
          <w:rFonts w:ascii="Times New Roman" w:hAnsi="Times New Roman" w:cs="Times New Roman"/>
          <w:sz w:val="28"/>
          <w:szCs w:val="28"/>
        </w:rPr>
        <w:t>;</w:t>
      </w:r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t>10) копия документа, содержащего решение наблюдательного совета о приеме заявителя в члены сельскохозяйственного потребительского кооператива, или копия членской книжки, подтверждающей членство заявителя в сельскохозяйственном потребительском кооперативе (представляется в случае, если заявитель является членом сельскохозяйственного потребительского кооператива);</w:t>
      </w:r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t xml:space="preserve">11) справка об исполнении обязанности по уплате налогов, сборов, страховых взносов, пеней, штрафов, процентов, выданная налоговым органом по месту постановки заявителя на </w:t>
      </w:r>
      <w:r w:rsidR="00B00B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учёт </w:t>
      </w:r>
      <w:r w:rsidR="0084612E"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налоговом органе</w:t>
      </w:r>
      <w:r w:rsidRPr="00BB4D34">
        <w:rPr>
          <w:rFonts w:ascii="Times New Roman" w:hAnsi="Times New Roman" w:cs="Times New Roman"/>
          <w:sz w:val="28"/>
          <w:szCs w:val="28"/>
        </w:rPr>
        <w:t xml:space="preserve"> не ранее 30 календарных дней до дня ее представления в Министерство;</w:t>
      </w:r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t>12) согласие на обработку персональных данных (представляется заявителем, являющимся индивидуальным предпринимателем);</w:t>
      </w:r>
    </w:p>
    <w:p w:rsidR="00990094" w:rsidRPr="00BB4D34" w:rsidRDefault="0084612E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t xml:space="preserve">13) 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справка о соответствии заявителя требованиям, установленным 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подпунктами 1-3 и 5-7 пункта 6</w:t>
      </w:r>
      <w:r w:rsidRPr="00BB4D3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составленная </w:t>
      </w:r>
      <w:r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произвольной форме и подписанная заявителем.</w:t>
      </w:r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t>При подаче заявки заявитель может представить дополнительно любые документы, если считает, что они могут повлиять на решение конкурсной комиссии. Дополнительно представленные документы также подлежат внесению в опись. Копии документов, представленных заявителем, должны быть заверены заявителем.</w:t>
      </w:r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4"/>
      <w:bookmarkEnd w:id="0"/>
      <w:r w:rsidRPr="00BB4D34">
        <w:rPr>
          <w:rFonts w:ascii="Times New Roman" w:hAnsi="Times New Roman" w:cs="Times New Roman"/>
          <w:sz w:val="28"/>
          <w:szCs w:val="28"/>
        </w:rPr>
        <w:t xml:space="preserve">Сведения о государственной регистрации КФХ на территории Ульяновской области, выписка из Единого государственного реестра индивидуальных предпринимателей, </w:t>
      </w:r>
      <w:r w:rsidR="0084612E" w:rsidRPr="00BB4D34">
        <w:rPr>
          <w:rFonts w:ascii="Times New Roman" w:hAnsi="Times New Roman" w:cs="Times New Roman"/>
          <w:sz w:val="28"/>
          <w:szCs w:val="28"/>
        </w:rPr>
        <w:t xml:space="preserve">Министерство получает </w:t>
      </w:r>
      <w:r w:rsidR="0084612E"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изучения информации, размещённой в форме открытых данных на официальном сайте Федеральной налоговой службы в информаци</w:t>
      </w:r>
      <w:r w:rsidR="0084612E" w:rsidRPr="00BB4D34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онно-телекоммуникационной сети «Интернет»</w:t>
      </w:r>
      <w:r w:rsidRPr="00BB4D34">
        <w:rPr>
          <w:rFonts w:ascii="Times New Roman" w:hAnsi="Times New Roman" w:cs="Times New Roman"/>
          <w:sz w:val="28"/>
          <w:szCs w:val="28"/>
        </w:rPr>
        <w:t>.</w:t>
      </w:r>
    </w:p>
    <w:p w:rsidR="00990094" w:rsidRPr="00BB4D34" w:rsidRDefault="00990094" w:rsidP="00BB4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D34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в Министерство документы, содержащие сведения, указанные в </w:t>
      </w:r>
      <w:hyperlink w:anchor="P134" w:history="1">
        <w:r w:rsidRPr="00BB4D34">
          <w:rPr>
            <w:rFonts w:ascii="Times New Roman" w:hAnsi="Times New Roman" w:cs="Times New Roman"/>
            <w:color w:val="0000FF"/>
            <w:sz w:val="28"/>
            <w:szCs w:val="28"/>
          </w:rPr>
          <w:t>абзаце шестнадцатом</w:t>
        </w:r>
      </w:hyperlink>
      <w:r w:rsidRPr="00BB4D34">
        <w:rPr>
          <w:rFonts w:ascii="Times New Roman" w:hAnsi="Times New Roman" w:cs="Times New Roman"/>
          <w:sz w:val="28"/>
          <w:szCs w:val="28"/>
        </w:rPr>
        <w:t xml:space="preserve"> настоящего пункта, по собственной инициативе.</w:t>
      </w:r>
    </w:p>
    <w:p w:rsidR="00990094" w:rsidRDefault="00990094" w:rsidP="00990094"/>
    <w:sectPr w:rsidR="00990094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094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4612E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90094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0B5B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4D34"/>
    <w:rsid w:val="00BB5077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172E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94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094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D941AB0A5CCDD1C3F40B2D192A35C5B918380AA1A551E67E5D994EC2CC2B98A9B77DC7431D22D99E61925A2D30CE0DE313DDA3751E947xBYAN" TargetMode="External"/><Relationship Id="rId13" Type="http://schemas.openxmlformats.org/officeDocument/2006/relationships/hyperlink" Target="consultantplus://offline/ref=446719DBB1420438E0326B3FF4F97456886FD1A448F6C8B17868394F88E90225B248FF0F2E9225E14172815D53A1CFC990C0E905CC56B6F2D478400EH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FD941AB0A5CCDD1C3F40B2D192A35C5B918380AA1A551E67E5D994EC2CC2B98A9B77DC7431D3259BE61925A2D30CE0DE313DDA3751E947xBYAN" TargetMode="External"/><Relationship Id="rId12" Type="http://schemas.openxmlformats.org/officeDocument/2006/relationships/hyperlink" Target="consultantplus://offline/ref=4A195913C04E53FE12F2C2645F72A5D2F739EC6E07AF41D667282BA8CDF7F260E831036AFF997020F2CA9B1D5C565F9A9886A66336AFAEE78CBA4069A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D941AB0A5CCDD1C3F40B2D192A35C5B918380AA1A551E67E5D994EC2CC2B98A9B77DC7431D32A9DE61925A2D30CE0DE313DDA3751E947xBYAN" TargetMode="External"/><Relationship Id="rId11" Type="http://schemas.openxmlformats.org/officeDocument/2006/relationships/hyperlink" Target="consultantplus://offline/ref=E776E41123DFE98F74CBAA43C8693C62B22B5130A10041F9EAB93F0CA90222BD5FCCFC930FD231C40EC0AD0CFECEF722BE37B97CA77BFDC1k5o2N" TargetMode="External"/><Relationship Id="rId5" Type="http://schemas.openxmlformats.org/officeDocument/2006/relationships/hyperlink" Target="consultantplus://offline/ref=39FD941AB0A5CCDD1C3F40B2D192A35C5B918380AA1A551E67E5D994EC2CC2B9989B2FD07634CF2D9EF34F74E7x8YF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FD941AB0A5CCDD1C3F40B2D192A35C5B918380AA1A551E67E5D994EC2CC2B98A9B77DC7431D2299BE61925A2D30CE0DE313DDA3751E947xBYAN" TargetMode="External"/><Relationship Id="rId4" Type="http://schemas.openxmlformats.org/officeDocument/2006/relationships/hyperlink" Target="consultantplus://offline/ref=ECDFBF30023E814797552838F432A8A6F47D92EE4107B2A9F6B8E5AFB741C8A722420DCA89FA23C80DE4D47878vC22M" TargetMode="External"/><Relationship Id="rId9" Type="http://schemas.openxmlformats.org/officeDocument/2006/relationships/hyperlink" Target="consultantplus://offline/ref=39FD941AB0A5CCDD1C3F40B2D192A35C5B918380AA1A551E67E5D994EC2CC2B98A9B77DC7431D22F99E61925A2D30CE0DE313DDA3751E947xBY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2019-04-29T06:04:00Z</dcterms:created>
  <dcterms:modified xsi:type="dcterms:W3CDTF">2019-04-29T06:43:00Z</dcterms:modified>
</cp:coreProperties>
</file>