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6/19 от 28.01.2019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и развития сельских территорий Ульяновской области «О внесении изменений в отдельные нормативно-правовые акты </w:t>
      </w:r>
      <w:r>
        <w:rPr>
          <w:rFonts w:eastAsia="Calibri"/>
          <w:b/>
          <w:bCs/>
          <w:sz w:val="28"/>
          <w:szCs w:val="28"/>
          <w:lang w:eastAsia="en-US"/>
        </w:rPr>
        <w:t>Министерства сельского, лесного хозяйства и природных ресурсов Ульяновской области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28 января 2019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О внесении изменений в отдельные нормативные акты  Министерства сельского, лесного хозяйства и природных ресурсов Ульяновской области</w:t>
      </w:r>
      <w:r>
        <w:rPr>
          <w:b w:val="false"/>
          <w:bCs w:val="false"/>
          <w:sz w:val="28"/>
          <w:szCs w:val="28"/>
        </w:rPr>
        <w:t xml:space="preserve">» (далее – проект), подготовленный заместителем Министра </w:t>
      </w:r>
      <w:bookmarkStart w:id="2" w:name="__DdeLink__208_38800144811"/>
      <w:bookmarkStart w:id="3" w:name="__DdeLink__162_38800144811"/>
      <w:r>
        <w:rPr>
          <w:b w:val="false"/>
          <w:bCs w:val="false"/>
          <w:sz w:val="28"/>
          <w:szCs w:val="28"/>
        </w:rPr>
        <w:t>агропромышленного комплекса и развития сельских территорий</w:t>
      </w:r>
      <w:bookmarkEnd w:id="2"/>
      <w:bookmarkEnd w:id="3"/>
      <w:r>
        <w:rPr>
          <w:b w:val="false"/>
          <w:bCs w:val="false"/>
          <w:sz w:val="28"/>
          <w:szCs w:val="28"/>
        </w:rPr>
        <w:t xml:space="preserve"> Ульяновской области Еварестовой М.С.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Проектом предлагается привести в соответствие с постановлением Правительства Ульяновской области от 25.11.2016 № 562-П «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sz w:val="28"/>
          <w:szCs w:val="28"/>
        </w:rPr>
        <w:t>» следующие приказы Министерства сельского, лесного хозяйства и природных ресурсов Ульяновской области: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Приказ от 05.03.2018 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№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 2 «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Об утверждении ставки субсидии 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субсидий на возмещение части их затрат в связи</w:t>
        <w:br/>
        <w:t>с приобретением поголовья крупного рогатого скота в целях обеспечения деятельности отдельных категорий граждан, ведущих личное подсобное хозяйство»;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Приказ от 05.03.2018 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№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 3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«Об утверждении ставки субсидии 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</w:t>
        <w:br/>
        <w:t>с приобретением мини-теплиц, необходимых для обеспечения деятельности отдельных категорий граждан, ведущих личное подсобное хозяйство»;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Приказ от 12.04.2018 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№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 18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«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Об утверждении ставки субсидии 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</w:t>
        <w:br/>
        <w:t>с осуществлением закупок молока у отдельных категорий граждан, ведущих личное подсобное хозяйство»;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Приказ от 18.04.2018 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№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 21 «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Об утверждении форм документов для предоставления сельскохозяйственным потребительским кооперативам</w:t>
        <w:br/>
        <w:t>и потребительским обществам из областного бюджета Ульяновской области грантов в форме субсидий в целях финансового обеспечения их затрат в связи</w:t>
        <w:br/>
        <w:t>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хозяйство»;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Приказ от 26.06.2017 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>№</w:t>
      </w:r>
      <w:r>
        <w:rPr>
          <w:rFonts w:eastAsia="Calibri"/>
          <w:b w:val="false"/>
          <w:bCs/>
          <w:i w:val="false"/>
          <w:strike w:val="false"/>
          <w:dstrike w:val="false"/>
          <w:spacing w:val="-1"/>
          <w:sz w:val="28"/>
          <w:szCs w:val="28"/>
          <w:u w:val="none"/>
          <w:lang w:eastAsia="en-US"/>
        </w:rPr>
        <w:t xml:space="preserve"> 53 «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Об утверждении Положения о конкурсной комиссии для конкурсного отбора, проводящегося в целях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хозяйство»</w:t>
      </w:r>
      <w:r>
        <w:rPr>
          <w:rFonts w:eastAsia="Calibri"/>
          <w:bCs/>
          <w:spacing w:val="-1"/>
          <w:sz w:val="28"/>
          <w:szCs w:val="28"/>
          <w:lang w:eastAsia="en-US"/>
        </w:rPr>
        <w:t>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705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8"/>
      <w:szCs w:val="28"/>
    </w:rPr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Application>LibreOffice/6.1.3.2$Linux_X86_64 LibreOffice_project/10$Build-2</Application>
  <Pages>2</Pages>
  <Words>436</Words>
  <Characters>3330</Characters>
  <CharactersWithSpaces>3804</CharactersWithSpaces>
  <Paragraphs>14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2019-02-04T08:32:00Z</dcterms:created>
  <dc:creator>Кулькова</dc:creator>
  <dc:description/>
  <dc:language>ru-RU</dc:language>
  <cp:lastModifiedBy/>
  <cp:lastPrinted>2019-01-30T14:33:15Z</cp:lastPrinted>
  <dcterms:modified xsi:type="dcterms:W3CDTF">2019-02-04T08:40:23Z</dcterms:modified>
  <cp:revision>29</cp:revision>
  <dc:subject/>
  <dc:title>Приказ Минприроды Ульяновской области от 26.06.2017 N 53(ред. от 27.08.2018)"Об утверждении Положения о конкурсной комиссии для конкурсного отбора, проводящегося в целях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