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3/19 от 22.01.2019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приказа Министерства агропромышленного комплекса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 xml:space="preserve">и развития сельских территорий Ульяновской области «Об утверждении ставок субсидий и форм документов </w:t>
      </w:r>
      <w:r>
        <w:rPr>
          <w:b/>
          <w:bCs/>
          <w:spacing w:val="-1"/>
          <w:sz w:val="28"/>
          <w:szCs w:val="28"/>
        </w:rPr>
        <w:t xml:space="preserve">для предоставления субсидий </w:t>
        <w:br/>
        <w:t xml:space="preserve">из областного бюджета Ульяновской области </w:t>
      </w:r>
      <w:r>
        <w:rPr>
          <w:b/>
          <w:bCs/>
          <w:sz w:val="28"/>
          <w:szCs w:val="28"/>
        </w:rPr>
        <w:t xml:space="preserve">в целях оказания несвязанной поддержки сельскохозяйственным товаропроизводителям 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>в области растениеводства»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 xml:space="preserve">ства агропромышленного комплекса и развития сельских территорий Ульяновской области «Об утверждении ставок субсидий и форм документов </w:t>
      </w:r>
      <w:r>
        <w:rPr>
          <w:b w:val="false"/>
          <w:bCs w:val="false"/>
          <w:spacing w:val="-1"/>
          <w:sz w:val="28"/>
          <w:szCs w:val="28"/>
        </w:rPr>
        <w:t>для предоставления субсидий из областного бюджета Ульяновской области</w:t>
        <w:br/>
      </w:r>
      <w:r>
        <w:rPr>
          <w:b w:val="false"/>
          <w:bCs w:val="false"/>
          <w:sz w:val="28"/>
          <w:szCs w:val="28"/>
        </w:rPr>
        <w:t xml:space="preserve">в целях оказания несвязанной поддержки сельскохозяйственным товаропроизводителям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в области растениеводства</w:t>
      </w:r>
      <w:r>
        <w:rPr>
          <w:b w:val="false"/>
          <w:bCs w:val="false"/>
          <w:sz w:val="28"/>
          <w:szCs w:val="28"/>
        </w:rPr>
        <w:t>» (далее 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Проект разработан в соответствии с Правилами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</w:t>
        <w:softHyphen/>
        <w:t>водства, утверждёнными постановлением Правительства Ульяновской области от 06.03.2014 № 83-П «О Правилах предоставления субсидий из областного бюджета Ульяновской области в целях оказания несвязанной поддержки сель</w:t>
        <w:softHyphen/>
        <w:t>скохозяйственным товаропроизводителям в области растениеводства» (далее – Правила), в целях предоставления субсидий по направлениям, предусмотрен</w:t>
        <w:softHyphen/>
        <w:t xml:space="preserve">ным </w:t>
      </w:r>
      <w:hyperlink r:id="rId2">
        <w:r>
          <w:rPr>
            <w:rStyle w:val="Style16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Правил предоставления и распределения субсидий из федераль</w:t>
        <w:softHyphen/>
        <w:t>ного бюджета бюджетам субъектов Российской Федерации на оказание несвя</w:t>
        <w:softHyphen/>
        <w:t>занной поддержки сельскохозяйственным товаропроизводителям в области растениеводства, установленных Государственной программой развития сель</w:t>
        <w:softHyphen/>
        <w:t>ского хозяйства и регулирования рынков сельскохозяйственной продукции, сырья и продовольствия на 2013-2020 годы, утверждённой постановлением Правительства Российской Федерации от 14.07.2012 № 717 (далее – субсидии).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bCs/>
          <w:sz w:val="28"/>
          <w:szCs w:val="28"/>
        </w:rPr>
        <w:t xml:space="preserve">Проектом приказа предлагается утвердить ставки субсидий и формы документов для предоставления </w:t>
      </w:r>
      <w:r>
        <w:rPr>
          <w:bCs/>
          <w:spacing w:val="-1"/>
          <w:sz w:val="28"/>
          <w:szCs w:val="28"/>
        </w:rPr>
        <w:t xml:space="preserve">субсидий. 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705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8"/>
      <w:szCs w:val="28"/>
    </w:rPr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3974405929CDE286BC3AE681FD1C81D527A1810AD7529DB6486FFD4C94116AA94D02068283074FE65DFF70EBBBC3C328E3F3790D1491956C7A3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Application>LibreOffice/6.1.3.2$Linux_X86_64 LibreOffice_project/10$Build-2</Application>
  <Pages>1</Pages>
  <Words>268</Words>
  <Characters>2244</Characters>
  <CharactersWithSpaces>2557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2019-01-30T12:32:34Z</cp:lastPrinted>
  <dcterms:modified xsi:type="dcterms:W3CDTF">2019-01-30T14:34:07Z</dcterms:modified>
  <cp:revision>26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