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C" w:rsidRPr="00457433" w:rsidRDefault="00BC29ED" w:rsidP="00EE473F">
      <w:pPr>
        <w:shd w:val="clear" w:color="auto" w:fill="FFFFFF" w:themeFill="background1"/>
        <w:jc w:val="center"/>
        <w:rPr>
          <w:b/>
        </w:rPr>
      </w:pPr>
      <w:r w:rsidRPr="00457433">
        <w:rPr>
          <w:b/>
        </w:rPr>
        <w:t>Отчё</w:t>
      </w:r>
      <w:r w:rsidR="000717EC" w:rsidRPr="00457433">
        <w:rPr>
          <w:b/>
        </w:rPr>
        <w:t>т об исполнении государственной программы по итогам</w:t>
      </w:r>
      <w:r w:rsidR="00555917" w:rsidRPr="00457433">
        <w:rPr>
          <w:b/>
        </w:rPr>
        <w:t xml:space="preserve"> </w:t>
      </w:r>
      <w:r w:rsidR="000717EC" w:rsidRPr="00457433">
        <w:rPr>
          <w:b/>
        </w:rPr>
        <w:t>20</w:t>
      </w:r>
      <w:r w:rsidR="00D31E13" w:rsidRPr="00457433">
        <w:rPr>
          <w:b/>
        </w:rPr>
        <w:t>1</w:t>
      </w:r>
      <w:r w:rsidR="000209D1" w:rsidRPr="00457433">
        <w:rPr>
          <w:b/>
        </w:rPr>
        <w:t>7</w:t>
      </w:r>
      <w:r w:rsidR="000717EC" w:rsidRPr="00457433">
        <w:rPr>
          <w:b/>
        </w:rPr>
        <w:t xml:space="preserve"> года</w:t>
      </w:r>
    </w:p>
    <w:p w:rsidR="000717EC" w:rsidRPr="00457433" w:rsidRDefault="00D31E13" w:rsidP="00EE473F">
      <w:pPr>
        <w:shd w:val="clear" w:color="auto" w:fill="FFFFFF" w:themeFill="background1"/>
        <w:jc w:val="center"/>
        <w:rPr>
          <w:u w:val="single"/>
        </w:rPr>
      </w:pPr>
      <w:r w:rsidRPr="00457433">
        <w:rPr>
          <w:u w:val="single"/>
        </w:rPr>
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</w:r>
    </w:p>
    <w:p w:rsidR="008D2FAE" w:rsidRPr="00457433" w:rsidRDefault="008D2FAE" w:rsidP="00EE473F">
      <w:pPr>
        <w:shd w:val="clear" w:color="auto" w:fill="FFFFFF" w:themeFill="background1"/>
        <w:jc w:val="both"/>
      </w:pPr>
    </w:p>
    <w:p w:rsidR="00014256" w:rsidRPr="00457433" w:rsidRDefault="00014256" w:rsidP="00EE473F">
      <w:pPr>
        <w:numPr>
          <w:ilvl w:val="0"/>
          <w:numId w:val="13"/>
        </w:numPr>
        <w:shd w:val="clear" w:color="auto" w:fill="FFFFFF" w:themeFill="background1"/>
        <w:jc w:val="both"/>
      </w:pPr>
      <w:proofErr w:type="gramStart"/>
      <w:r w:rsidRPr="00457433">
        <w:rPr>
          <w:lang w:eastAsia="en-US"/>
        </w:rPr>
        <w:t xml:space="preserve">При реализации </w:t>
      </w:r>
      <w:r w:rsidRPr="00457433">
        <w:t xml:space="preserve">государственной программы Ульяновской области «Охрана окружающей среды и восстановление природных ресурсов в Ульяновской области на 2014-2020 годы» </w:t>
      </w:r>
      <w:r w:rsidRPr="00457433">
        <w:rPr>
          <w:lang w:eastAsia="en-US"/>
        </w:rPr>
        <w:t xml:space="preserve">были достигнуты запланированные результаты и намеченные цели государственной программы, такие как </w:t>
      </w:r>
      <w:r w:rsidRPr="00457433">
        <w:t>повышение уровня экологической безопасности и сохранение природных систем Ульяновской области, устойчивое водопользование при сохранении водных экосистем и обеспечение защищенности населения и объектов экономики Ульяновской области от негативного воздействия вод;</w:t>
      </w:r>
      <w:proofErr w:type="gramEnd"/>
      <w:r w:rsidRPr="00457433">
        <w:t xml:space="preserve">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 Ульяновской области; совершенствование организации и управления при реализации мероприятий государственных программ, снижение общей антропогенной нагрузки на окружающую среду Ульяновской области.</w:t>
      </w:r>
    </w:p>
    <w:p w:rsidR="00014256" w:rsidRPr="00457433" w:rsidRDefault="00014256" w:rsidP="00EE473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433">
        <w:rPr>
          <w:rFonts w:ascii="Times New Roman" w:hAnsi="Times New Roman" w:cs="Times New Roman"/>
          <w:sz w:val="28"/>
          <w:szCs w:val="28"/>
        </w:rPr>
        <w:t>В рамках реализации подпрограммы «Охрана окружающей среды» выполнялись мероприятия, направленные на сохранение и восстановление биоразнообразия Ульяновской области; повышение эффективности функционирования системы мониторинга окружающей среды; повышение уровня экологической культуры населения Ульяновской области; обеспечение экологической безопасности территории Ульяновской области.</w:t>
      </w:r>
      <w:proofErr w:type="gramEnd"/>
    </w:p>
    <w:p w:rsidR="00014256" w:rsidRPr="00457433" w:rsidRDefault="00014256" w:rsidP="00EE473F">
      <w:pPr>
        <w:shd w:val="clear" w:color="auto" w:fill="FFFFFF" w:themeFill="background1"/>
        <w:ind w:firstLine="709"/>
        <w:jc w:val="both"/>
      </w:pPr>
      <w:r w:rsidRPr="00457433">
        <w:t xml:space="preserve">В рамках реализации мероприятий подпрограммы </w:t>
      </w:r>
      <w:r w:rsidRPr="00457433">
        <w:rPr>
          <w:bCs/>
        </w:rPr>
        <w:t>«</w:t>
      </w:r>
      <w:r w:rsidRPr="00457433">
        <w:t>Обеспечение реализации государственных программ, государственным заказчиком - координатором которых является Министерство сельского, лесного хозяйства и природных ресурсов Ульяновской области</w:t>
      </w:r>
      <w:r w:rsidRPr="00457433">
        <w:rPr>
          <w:bCs/>
        </w:rPr>
        <w:t>» выполнялись мероприятия</w:t>
      </w:r>
      <w:r w:rsidRPr="00457433">
        <w:rPr>
          <w:b/>
          <w:bCs/>
        </w:rPr>
        <w:t xml:space="preserve"> </w:t>
      </w:r>
      <w:r w:rsidRPr="00457433">
        <w:rPr>
          <w:bCs/>
        </w:rPr>
        <w:t xml:space="preserve">направленные на </w:t>
      </w:r>
      <w:r w:rsidRPr="00457433">
        <w:t>совершенствование организации и управления при реализации мероприятий государственных программ.</w:t>
      </w:r>
    </w:p>
    <w:p w:rsidR="00014256" w:rsidRPr="00457433" w:rsidRDefault="00F22BC6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Н</w:t>
      </w:r>
      <w:r w:rsidR="00014256" w:rsidRPr="00457433">
        <w:t xml:space="preserve">а реализацию мероприятий программы в 2017 году запланировано выделение средств в объёме </w:t>
      </w:r>
      <w:r w:rsidR="00231B9D" w:rsidRPr="00457433">
        <w:t>222885,5</w:t>
      </w:r>
      <w:r w:rsidR="00014256" w:rsidRPr="00457433">
        <w:t xml:space="preserve"> тыс. рублей, в том числе за счёт бюджетных ассигнований областного бюджета – </w:t>
      </w:r>
      <w:r w:rsidR="00231B9D" w:rsidRPr="00457433">
        <w:t>180794,52135</w:t>
      </w:r>
      <w:r w:rsidR="00014256" w:rsidRPr="00457433">
        <w:t xml:space="preserve"> тыс. рублей, за счёт бюджетных ассигнований федерального бюджета – </w:t>
      </w:r>
      <w:r w:rsidR="00231B9D" w:rsidRPr="00457433">
        <w:t>42091,0</w:t>
      </w:r>
      <w:r w:rsidR="00014256" w:rsidRPr="00457433">
        <w:t xml:space="preserve"> тыс. рублей.</w:t>
      </w:r>
    </w:p>
    <w:p w:rsidR="00014256" w:rsidRPr="00457433" w:rsidRDefault="00014256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В отчётном периоде освоение средств составило </w:t>
      </w:r>
      <w:r w:rsidR="00525337" w:rsidRPr="00457433">
        <w:t xml:space="preserve">201158,8635 </w:t>
      </w:r>
      <w:r w:rsidRPr="00457433">
        <w:t>тыс. рублей (</w:t>
      </w:r>
      <w:r w:rsidR="00F2035E" w:rsidRPr="00457433">
        <w:t>90,25</w:t>
      </w:r>
      <w:r w:rsidRPr="00457433">
        <w:t xml:space="preserve"> % от запланированного объёма финансирования), в том числе за счёт бюджетных ассигнований областного бюджета – </w:t>
      </w:r>
      <w:r w:rsidR="00525337" w:rsidRPr="00457433">
        <w:rPr>
          <w:bCs/>
        </w:rPr>
        <w:t>159067</w:t>
      </w:r>
      <w:r w:rsidR="00231B9D" w:rsidRPr="00457433">
        <w:rPr>
          <w:bCs/>
        </w:rPr>
        <w:t>,</w:t>
      </w:r>
      <w:r w:rsidR="00525337" w:rsidRPr="00457433">
        <w:rPr>
          <w:bCs/>
        </w:rPr>
        <w:t>8635</w:t>
      </w:r>
      <w:r w:rsidRPr="00457433">
        <w:rPr>
          <w:bCs/>
        </w:rPr>
        <w:t xml:space="preserve"> </w:t>
      </w:r>
      <w:r w:rsidRPr="00457433">
        <w:t xml:space="preserve">тыс. рублей, за счёт бюджетных ассигнований федерального бюджета -  </w:t>
      </w:r>
      <w:r w:rsidR="00231B9D" w:rsidRPr="00457433">
        <w:rPr>
          <w:bCs/>
        </w:rPr>
        <w:t>42091,0</w:t>
      </w:r>
      <w:r w:rsidRPr="00457433">
        <w:rPr>
          <w:b/>
          <w:bCs/>
        </w:rPr>
        <w:t xml:space="preserve"> </w:t>
      </w:r>
      <w:r w:rsidRPr="00457433">
        <w:t>тыс. рублей.</w:t>
      </w:r>
    </w:p>
    <w:p w:rsidR="00F22BC6" w:rsidRPr="00457433" w:rsidRDefault="003C3D6F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Остаток </w:t>
      </w:r>
      <w:r w:rsidR="001C720A" w:rsidRPr="00457433">
        <w:t xml:space="preserve">бюджетных ассигнований областного бюджета </w:t>
      </w:r>
      <w:r w:rsidRPr="00457433">
        <w:t xml:space="preserve">образовался </w:t>
      </w:r>
      <w:r w:rsidR="001C720A" w:rsidRPr="00457433">
        <w:t xml:space="preserve">в связи с тем, что </w:t>
      </w:r>
      <w:r w:rsidR="000A7EB2" w:rsidRPr="00457433">
        <w:t xml:space="preserve">в рамках реализации мероприятий </w:t>
      </w:r>
      <w:r w:rsidRPr="00457433">
        <w:t>по</w:t>
      </w:r>
      <w:r w:rsidR="000A7EB2" w:rsidRPr="00457433">
        <w:t xml:space="preserve"> ряду заключенных </w:t>
      </w:r>
      <w:r w:rsidRPr="00457433">
        <w:t>государственны</w:t>
      </w:r>
      <w:r w:rsidR="000A7EB2" w:rsidRPr="00457433">
        <w:t>х</w:t>
      </w:r>
      <w:r w:rsidRPr="00457433">
        <w:t xml:space="preserve"> контракт</w:t>
      </w:r>
      <w:r w:rsidR="000A7EB2" w:rsidRPr="00457433">
        <w:t>ах</w:t>
      </w:r>
      <w:r w:rsidRPr="00457433">
        <w:t xml:space="preserve"> </w:t>
      </w:r>
      <w:r w:rsidR="00A7078A" w:rsidRPr="00457433">
        <w:t>исполнител</w:t>
      </w:r>
      <w:r w:rsidR="000A7EB2" w:rsidRPr="00457433">
        <w:t>я</w:t>
      </w:r>
      <w:r w:rsidR="00A7078A" w:rsidRPr="00457433">
        <w:t>м</w:t>
      </w:r>
      <w:r w:rsidR="000A7EB2" w:rsidRPr="00457433">
        <w:t>и</w:t>
      </w:r>
      <w:r w:rsidR="00A7078A" w:rsidRPr="00457433">
        <w:t xml:space="preserve"> не были в</w:t>
      </w:r>
      <w:r w:rsidR="00232E5C" w:rsidRPr="00457433">
        <w:t>ыполнены работы</w:t>
      </w:r>
      <w:r w:rsidR="000A7EB2" w:rsidRPr="00457433">
        <w:t xml:space="preserve"> и не оказаны услуги </w:t>
      </w:r>
      <w:r w:rsidR="00232E5C" w:rsidRPr="00457433">
        <w:t xml:space="preserve">на сумму </w:t>
      </w:r>
      <w:r w:rsidR="00DA543D" w:rsidRPr="00457433">
        <w:t>5645,31</w:t>
      </w:r>
      <w:r w:rsidR="00F80738" w:rsidRPr="00457433">
        <w:t xml:space="preserve"> </w:t>
      </w:r>
      <w:r w:rsidR="00A7078A" w:rsidRPr="00457433">
        <w:t>тыс</w:t>
      </w:r>
      <w:proofErr w:type="gramStart"/>
      <w:r w:rsidR="00A7078A" w:rsidRPr="00457433">
        <w:t>.р</w:t>
      </w:r>
      <w:proofErr w:type="gramEnd"/>
      <w:r w:rsidR="00A7078A" w:rsidRPr="00457433">
        <w:t xml:space="preserve">ублей, а также в связи с образованием </w:t>
      </w:r>
      <w:r w:rsidR="000A7EB2" w:rsidRPr="00457433">
        <w:t xml:space="preserve">по другим государственным контрактам </w:t>
      </w:r>
      <w:r w:rsidR="00A7078A" w:rsidRPr="00457433">
        <w:t xml:space="preserve">кредиторской задолженности </w:t>
      </w:r>
      <w:r w:rsidR="00232E5C" w:rsidRPr="00457433">
        <w:t>на сумму</w:t>
      </w:r>
      <w:r w:rsidR="00DA543D" w:rsidRPr="00457433">
        <w:t xml:space="preserve"> </w:t>
      </w:r>
      <w:r w:rsidR="00FB3A78" w:rsidRPr="00457433">
        <w:t xml:space="preserve">16081,34785 </w:t>
      </w:r>
      <w:r w:rsidR="00232E5C" w:rsidRPr="00457433">
        <w:t>тыс.рублей.</w:t>
      </w:r>
    </w:p>
    <w:p w:rsidR="00F22BC6" w:rsidRPr="00457433" w:rsidRDefault="00F22BC6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  <w:rPr>
          <w:b/>
        </w:rPr>
      </w:pPr>
    </w:p>
    <w:p w:rsidR="00752051" w:rsidRPr="00457433" w:rsidRDefault="001E67BD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2.</w:t>
      </w:r>
      <w:r w:rsidR="00752051" w:rsidRPr="00457433">
        <w:t xml:space="preserve">Единая методика </w:t>
      </w:r>
      <w:proofErr w:type="gramStart"/>
      <w:r w:rsidR="00752051" w:rsidRPr="00457433">
        <w:t>оценки эффективности реализации государственных программ Ульяновской области</w:t>
      </w:r>
      <w:proofErr w:type="gramEnd"/>
      <w:r w:rsidR="00752051" w:rsidRPr="00457433">
        <w:t xml:space="preserve"> утверждена постановлением Правительства Ульяновской области от 07.12.2017 №607-П «О внесении изменений в постановление Правительства Ульяновской области от 05.08.2013 №351-П».</w:t>
      </w:r>
    </w:p>
    <w:p w:rsidR="00A34932" w:rsidRPr="00457433" w:rsidRDefault="00A3493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</w:p>
    <w:p w:rsidR="00A34932" w:rsidRPr="00457433" w:rsidRDefault="00A34932" w:rsidP="00EE473F">
      <w:pPr>
        <w:numPr>
          <w:ilvl w:val="0"/>
          <w:numId w:val="14"/>
        </w:num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>Степень достижения значений целевых индикаторов, данные по которым представлены органами статистики Министерству.</w:t>
      </w:r>
    </w:p>
    <w:p w:rsidR="00D673CD" w:rsidRPr="00457433" w:rsidRDefault="00D673CD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(Количество отобранных проб воздуха на стационарных постах наблюде</w:t>
      </w:r>
      <w:r w:rsidR="003F3887" w:rsidRPr="00457433">
        <w:t>ния, шт.)</w:t>
      </w:r>
      <w:r w:rsidRPr="00457433">
        <w:t xml:space="preserve"> 108;</w:t>
      </w:r>
    </w:p>
    <w:p w:rsidR="00BB4CC4" w:rsidRPr="00457433" w:rsidRDefault="00BB4CC4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СДЦ (Количество проведённых исследований состояния окружающей среды, </w:t>
      </w:r>
      <w:proofErr w:type="spellStart"/>
      <w:proofErr w:type="gramStart"/>
      <w:r w:rsidRPr="00457433">
        <w:t>шт</w:t>
      </w:r>
      <w:proofErr w:type="spellEnd"/>
      <w:proofErr w:type="gramEnd"/>
      <w:r w:rsidRPr="00457433">
        <w:t>) 0;</w:t>
      </w:r>
    </w:p>
    <w:p w:rsidR="00B52AB8" w:rsidRPr="00457433" w:rsidRDefault="00B52AB8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(Количество созданных особо охраняемых природных терри</w:t>
      </w:r>
      <w:r w:rsidR="003F3887" w:rsidRPr="00457433">
        <w:t xml:space="preserve">торий, ед.) </w:t>
      </w:r>
      <w:r w:rsidRPr="00457433">
        <w:t>100;</w:t>
      </w:r>
    </w:p>
    <w:p w:rsidR="00B52AB8" w:rsidRPr="00457433" w:rsidRDefault="00B52AB8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(Количество особо охраняемых природных территорий, приведенных</w:t>
      </w:r>
      <w:r w:rsidR="003F3887" w:rsidRPr="00457433">
        <w:t xml:space="preserve"> в нормативное состояние, ед.)</w:t>
      </w:r>
      <w:r w:rsidRPr="00457433">
        <w:t xml:space="preserve"> 92,3;</w:t>
      </w:r>
    </w:p>
    <w:p w:rsidR="00B52AB8" w:rsidRPr="00EE473F" w:rsidRDefault="00B52AB8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EE473F">
        <w:t xml:space="preserve">СДЦ (Доля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общем количестве населения, проживающего на таких территориях, %) </w:t>
      </w:r>
      <w:r w:rsidR="00C610AB" w:rsidRPr="00EE473F">
        <w:t>1</w:t>
      </w:r>
      <w:r w:rsidR="007B78D4" w:rsidRPr="00EE473F">
        <w:t>25,3</w:t>
      </w:r>
      <w:r w:rsidRPr="00EE473F">
        <w:t>;</w:t>
      </w:r>
    </w:p>
    <w:p w:rsidR="000D583B" w:rsidRPr="00EE473F" w:rsidRDefault="000D583B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EE473F">
        <w:t>СДЦ (</w:t>
      </w:r>
      <w:r w:rsidR="0041430E" w:rsidRPr="00EE473F">
        <w:t xml:space="preserve">Протяжённость новых и реконструированных сооружений инженерной защиты и </w:t>
      </w:r>
      <w:proofErr w:type="spellStart"/>
      <w:r w:rsidR="0041430E" w:rsidRPr="00EE473F">
        <w:t>берегоукрепления</w:t>
      </w:r>
      <w:proofErr w:type="spellEnd"/>
      <w:r w:rsidR="00A256A5" w:rsidRPr="00EE473F">
        <w:t xml:space="preserve">, </w:t>
      </w:r>
      <w:r w:rsidR="0041430E" w:rsidRPr="00EE473F">
        <w:t>км</w:t>
      </w:r>
      <w:r w:rsidR="00A256A5" w:rsidRPr="00EE473F">
        <w:t>.)  0,0</w:t>
      </w:r>
      <w:r w:rsidR="00EE473F" w:rsidRPr="00EE473F">
        <w:t>;</w:t>
      </w:r>
      <w:r w:rsidR="00A256A5" w:rsidRPr="00EE473F">
        <w:t xml:space="preserve"> </w:t>
      </w:r>
    </w:p>
    <w:p w:rsidR="003F3887" w:rsidRPr="00EE473F" w:rsidRDefault="003F3887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EE473F">
        <w:t>СДЦ (</w:t>
      </w:r>
      <w:r w:rsidR="0041430E" w:rsidRPr="00EE473F">
        <w:t xml:space="preserve">Доля </w:t>
      </w:r>
      <w:r w:rsidR="00FA5831" w:rsidRPr="00EE473F">
        <w:t>приведённых</w:t>
      </w:r>
      <w:r w:rsidR="0041430E" w:rsidRPr="00EE473F">
        <w:t xml:space="preserve"> в технически исправное 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сооружений, %</w:t>
      </w:r>
      <w:r w:rsidRPr="00EE473F">
        <w:t>) 0,0</w:t>
      </w:r>
      <w:r w:rsidR="00EE473F" w:rsidRPr="00EE473F">
        <w:t>;</w:t>
      </w:r>
      <w:r w:rsidRPr="00EE473F">
        <w:t xml:space="preserve"> </w:t>
      </w:r>
    </w:p>
    <w:p w:rsidR="003F3887" w:rsidRPr="00457433" w:rsidRDefault="003F3887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EE473F">
        <w:t>СДЦ (</w:t>
      </w:r>
      <w:r w:rsidR="0041430E" w:rsidRPr="00EE473F">
        <w:t>Количество гидротехнических сооружений с неудовлетворительным и опасным уровнем безопасности, приведённых в безопасное техническое состояние</w:t>
      </w:r>
      <w:r w:rsidR="008774F6" w:rsidRPr="00EE473F">
        <w:t xml:space="preserve">, ед.)  </w:t>
      </w:r>
      <w:r w:rsidR="00EE473F" w:rsidRPr="00EE473F">
        <w:t>0,0;</w:t>
      </w:r>
      <w:r w:rsidRPr="00457433">
        <w:t xml:space="preserve"> </w:t>
      </w:r>
    </w:p>
    <w:p w:rsidR="00A34932" w:rsidRPr="00457433" w:rsidRDefault="00C610AB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(Количество благоустроенных родников в Ульяновской области, используемых населением в качестве источников питьевого водоснабжения, ед.) 133,3;</w:t>
      </w:r>
    </w:p>
    <w:p w:rsidR="0041430E" w:rsidRPr="00457433" w:rsidRDefault="0041430E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СДЦ (Количество водных объектов, в отношении которых выполнены работы по их восстановлению, ед.) 0,0 </w:t>
      </w:r>
    </w:p>
    <w:p w:rsidR="00752051" w:rsidRPr="00457433" w:rsidRDefault="00752051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</w:t>
      </w:r>
      <w:r w:rsidR="00261C32" w:rsidRPr="00457433">
        <w:t>Доля лесных пожаров, ликвидированных в течение первых суток с момента обнаружения (по количеству случаев), в общем количестве лесных пожаров, %</w:t>
      </w:r>
      <w:r w:rsidRPr="00457433">
        <w:t>) 1</w:t>
      </w:r>
      <w:r w:rsidR="00484172" w:rsidRPr="00457433">
        <w:t>15</w:t>
      </w:r>
      <w:r w:rsidRPr="00457433">
        <w:t>,4;</w:t>
      </w:r>
    </w:p>
    <w:p w:rsidR="00261C32" w:rsidRPr="00457433" w:rsidRDefault="00261C3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</w:t>
      </w:r>
      <w:r w:rsidR="00484172" w:rsidRPr="00457433">
        <w:t>Лесистость территории Ульяновской области, %</w:t>
      </w:r>
      <w:r w:rsidRPr="00457433">
        <w:t xml:space="preserve">) </w:t>
      </w:r>
      <w:r w:rsidR="00484172" w:rsidRPr="00457433">
        <w:t>100,4</w:t>
      </w:r>
      <w:r w:rsidRPr="00457433">
        <w:t>;</w:t>
      </w:r>
    </w:p>
    <w:p w:rsidR="00752051" w:rsidRPr="00457433" w:rsidRDefault="00752051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</w:t>
      </w:r>
      <w:r w:rsidR="00484172" w:rsidRPr="00457433">
        <w:t>Доля площади ценных лесных насаждений в составе покрытых лесной растительностью земель лесного фонда, %</w:t>
      </w:r>
      <w:r w:rsidRPr="00457433">
        <w:t xml:space="preserve">) </w:t>
      </w:r>
      <w:r w:rsidR="00C2168C" w:rsidRPr="00457433">
        <w:t>99,8</w:t>
      </w:r>
      <w:r w:rsidR="00103BA8" w:rsidRPr="00457433">
        <w:t>;</w:t>
      </w:r>
    </w:p>
    <w:p w:rsidR="00484172" w:rsidRPr="00457433" w:rsidRDefault="0048417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СДЦ (Объём платежей в бюджетную систему Российской Федерации от использования лесов, расположенных на землях лесного фонда, руб. на </w:t>
      </w:r>
      <w:proofErr w:type="gramStart"/>
      <w:r w:rsidRPr="00457433">
        <w:t>га</w:t>
      </w:r>
      <w:proofErr w:type="gramEnd"/>
      <w:r w:rsidRPr="00457433">
        <w:t>) 113,7;</w:t>
      </w:r>
    </w:p>
    <w:p w:rsidR="00473CCA" w:rsidRPr="00457433" w:rsidRDefault="00473CCA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</w:t>
      </w:r>
      <w:r w:rsidR="0063066C" w:rsidRPr="00457433">
        <w:t>Доля крупных лесных пожаров в общем количестве лесных пожаров</w:t>
      </w:r>
      <w:r w:rsidRPr="00457433">
        <w:t>)</w:t>
      </w:r>
      <w:r w:rsidR="0063066C" w:rsidRPr="00457433">
        <w:t xml:space="preserve"> 90,0</w:t>
      </w:r>
    </w:p>
    <w:p w:rsidR="00484172" w:rsidRPr="00457433" w:rsidRDefault="0048417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lastRenderedPageBreak/>
        <w:t>СДЦ (Отношение площади проведённых санитарно-оздоровительных мероприятий к площади погибших и повреждённых лесов, %) 528,3</w:t>
      </w:r>
      <w:r w:rsidR="00AB1CA4" w:rsidRPr="00457433">
        <w:t xml:space="preserve"> (</w:t>
      </w:r>
      <w:r w:rsidR="00B034ED" w:rsidRPr="00457433">
        <w:t xml:space="preserve">принимается </w:t>
      </w:r>
      <w:r w:rsidR="00AB1CA4" w:rsidRPr="00457433">
        <w:t xml:space="preserve">значение, </w:t>
      </w:r>
      <w:r w:rsidR="00B034ED" w:rsidRPr="00457433">
        <w:t>равн</w:t>
      </w:r>
      <w:r w:rsidR="00AB1CA4" w:rsidRPr="00457433">
        <w:t>ое</w:t>
      </w:r>
      <w:r w:rsidR="00B034ED" w:rsidRPr="00457433">
        <w:t xml:space="preserve"> 90</w:t>
      </w:r>
      <w:r w:rsidR="00AB1CA4" w:rsidRPr="00457433">
        <w:t>);</w:t>
      </w:r>
    </w:p>
    <w:p w:rsidR="00484172" w:rsidRPr="00457433" w:rsidRDefault="0048417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СДЦ (Доля площади земель лесного фонда, переданных в </w:t>
      </w:r>
      <w:r w:rsidR="00473CCA" w:rsidRPr="00457433">
        <w:t>пользование</w:t>
      </w:r>
      <w:r w:rsidRPr="00457433">
        <w:t xml:space="preserve">, в общей площади земель лесного фонда, %)  </w:t>
      </w:r>
      <w:r w:rsidR="00C2168C" w:rsidRPr="00457433">
        <w:t>96,3</w:t>
      </w:r>
      <w:r w:rsidR="00103BA8" w:rsidRPr="00457433">
        <w:t>;</w:t>
      </w:r>
    </w:p>
    <w:p w:rsidR="00C610AB" w:rsidRPr="00457433" w:rsidRDefault="00C610AB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(Количество созданных новых постоянных рабочих ме</w:t>
      </w:r>
      <w:proofErr w:type="gramStart"/>
      <w:r w:rsidRPr="00457433">
        <w:t>ст в сф</w:t>
      </w:r>
      <w:proofErr w:type="gramEnd"/>
      <w:r w:rsidRPr="00457433">
        <w:t>ере лесопромышленного комплекса, ед.)  100;</w:t>
      </w:r>
    </w:p>
    <w:p w:rsidR="00222BFA" w:rsidRPr="00457433" w:rsidRDefault="00222BFA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(Выполнение работ по охране, защите, воспроизводству лесов, %) 100;</w:t>
      </w:r>
    </w:p>
    <w:p w:rsidR="00C610AB" w:rsidRPr="00457433" w:rsidRDefault="00C610AB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(Доля муниципальных образований Ульяновской области, участвующих в реализации государственных программ, %) 100;</w:t>
      </w:r>
    </w:p>
    <w:p w:rsidR="00C610AB" w:rsidRPr="00457433" w:rsidRDefault="00C610AB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СДЦ (Объём оказания государственных услуг подведомственными учреждениями, %) 100;</w:t>
      </w:r>
    </w:p>
    <w:p w:rsidR="00752051" w:rsidRPr="00457433" w:rsidRDefault="00752051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left="709"/>
        <w:jc w:val="both"/>
      </w:pPr>
    </w:p>
    <w:p w:rsidR="008774F6" w:rsidRPr="00EE473F" w:rsidRDefault="008774F6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left="709"/>
        <w:jc w:val="both"/>
      </w:pPr>
      <w:proofErr w:type="gramStart"/>
      <w:r w:rsidRPr="00EE473F">
        <w:t>СДЦ</w:t>
      </w:r>
      <w:r w:rsidR="00D0476F" w:rsidRPr="00EE473F">
        <w:t>=</w:t>
      </w:r>
      <w:r w:rsidR="004A13A1" w:rsidRPr="00EE473F">
        <w:t>1/</w:t>
      </w:r>
      <w:r w:rsidR="00DE770A" w:rsidRPr="00EE473F">
        <w:t>21</w:t>
      </w:r>
      <w:r w:rsidR="004A13A1" w:rsidRPr="00EE473F">
        <w:t>(</w:t>
      </w:r>
      <w:r w:rsidR="00C610AB" w:rsidRPr="00EE473F">
        <w:t>108</w:t>
      </w:r>
      <w:r w:rsidR="00BB4CC4" w:rsidRPr="00EE473F">
        <w:t>+0</w:t>
      </w:r>
      <w:r w:rsidR="00C610AB" w:rsidRPr="00EE473F">
        <w:t>+100+92,3+</w:t>
      </w:r>
      <w:r w:rsidRPr="00EE473F">
        <w:t>125,3</w:t>
      </w:r>
      <w:r w:rsidR="00C610AB" w:rsidRPr="00EE473F">
        <w:t>+</w:t>
      </w:r>
      <w:r w:rsidRPr="00EE473F">
        <w:t>0</w:t>
      </w:r>
      <w:r w:rsidR="005C739B" w:rsidRPr="00EE473F">
        <w:t>+</w:t>
      </w:r>
      <w:r w:rsidRPr="00EE473F">
        <w:t>0</w:t>
      </w:r>
      <w:r w:rsidR="00E80FD2" w:rsidRPr="00EE473F">
        <w:t>+</w:t>
      </w:r>
      <w:r w:rsidR="00F35270" w:rsidRPr="00EE473F">
        <w:t>0</w:t>
      </w:r>
      <w:r w:rsidR="00E80FD2" w:rsidRPr="00EE473F">
        <w:t>+</w:t>
      </w:r>
      <w:r w:rsidR="00C610AB" w:rsidRPr="00EE473F">
        <w:t>133,3</w:t>
      </w:r>
      <w:r w:rsidR="00E80FD2" w:rsidRPr="00EE473F">
        <w:t>+0</w:t>
      </w:r>
      <w:r w:rsidR="00C610AB" w:rsidRPr="00EE473F">
        <w:t>+</w:t>
      </w:r>
      <w:r w:rsidR="004A13A1" w:rsidRPr="00EE473F">
        <w:t>115,4+100,4+</w:t>
      </w:r>
      <w:r w:rsidR="00103BA8" w:rsidRPr="00EE473F">
        <w:t>99,8</w:t>
      </w:r>
      <w:r w:rsidR="004A13A1" w:rsidRPr="00EE473F">
        <w:t>+113,7+</w:t>
      </w:r>
      <w:r w:rsidR="00AB1CA4" w:rsidRPr="00EE473F">
        <w:t>90</w:t>
      </w:r>
      <w:r w:rsidR="00DE770A" w:rsidRPr="00EE473F">
        <w:t>+90</w:t>
      </w:r>
      <w:r w:rsidR="004A13A1" w:rsidRPr="00EE473F">
        <w:t>+</w:t>
      </w:r>
      <w:r w:rsidR="006741FC" w:rsidRPr="00EE473F">
        <w:t>96,3</w:t>
      </w:r>
      <w:r w:rsidR="004A13A1" w:rsidRPr="00EE473F">
        <w:t>+100</w:t>
      </w:r>
      <w:r w:rsidR="00C610AB" w:rsidRPr="00EE473F">
        <w:t>+100+100+</w:t>
      </w:r>
      <w:proofErr w:type="gramEnd"/>
    </w:p>
    <w:p w:rsidR="001E67BD" w:rsidRPr="00457433" w:rsidRDefault="00C610AB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left="709"/>
        <w:jc w:val="both"/>
      </w:pPr>
      <w:r w:rsidRPr="00EE473F">
        <w:t>100</w:t>
      </w:r>
      <w:r w:rsidR="004A13A1" w:rsidRPr="00EE473F">
        <w:t>)=</w:t>
      </w:r>
      <w:r w:rsidR="00103BA8" w:rsidRPr="00EE473F">
        <w:t xml:space="preserve"> </w:t>
      </w:r>
      <w:r w:rsidR="00F35270" w:rsidRPr="00EE473F">
        <w:t>79,26</w:t>
      </w:r>
      <w:r w:rsidR="002A49F1" w:rsidRPr="00EE473F">
        <w:t>%</w:t>
      </w:r>
      <w:r w:rsidR="00C2168C" w:rsidRPr="00457433">
        <w:t xml:space="preserve"> </w:t>
      </w:r>
    </w:p>
    <w:p w:rsidR="008968C8" w:rsidRPr="00457433" w:rsidRDefault="008968C8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left="709"/>
        <w:jc w:val="both"/>
      </w:pPr>
    </w:p>
    <w:p w:rsidR="00A34932" w:rsidRPr="00457433" w:rsidRDefault="00A34932" w:rsidP="00EE473F">
      <w:pPr>
        <w:numPr>
          <w:ilvl w:val="0"/>
          <w:numId w:val="14"/>
        </w:numPr>
        <w:shd w:val="clear" w:color="auto" w:fill="FFFFFF" w:themeFill="background1"/>
        <w:tabs>
          <w:tab w:val="left" w:pos="-570"/>
        </w:tabs>
        <w:suppressAutoHyphens/>
        <w:ind w:left="0" w:firstLine="916"/>
        <w:jc w:val="both"/>
      </w:pPr>
      <w:r w:rsidRPr="00457433">
        <w:t>Оценка соотношения фактического и запланированного объёмов финансового обеспечения реализации государственной программы</w:t>
      </w:r>
    </w:p>
    <w:p w:rsidR="00A34932" w:rsidRPr="00457433" w:rsidRDefault="00A3493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</w:p>
    <w:p w:rsidR="00A34932" w:rsidRPr="00457433" w:rsidRDefault="00A3493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УФ=</w:t>
      </w:r>
      <w:r w:rsidR="00FC26EB" w:rsidRPr="00457433">
        <w:t>201158,8635</w:t>
      </w:r>
      <w:r w:rsidRPr="00457433">
        <w:t>/</w:t>
      </w:r>
      <w:r w:rsidR="00FC26EB" w:rsidRPr="00457433">
        <w:t>222885,52135</w:t>
      </w:r>
      <w:r w:rsidRPr="00457433">
        <w:t>=0,9х</w:t>
      </w:r>
      <w:r w:rsidR="00FC26EB" w:rsidRPr="00457433">
        <w:t>100%=90%</w:t>
      </w:r>
    </w:p>
    <w:p w:rsidR="00A34932" w:rsidRPr="00457433" w:rsidRDefault="00A34932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left="709"/>
        <w:jc w:val="both"/>
      </w:pPr>
    </w:p>
    <w:p w:rsidR="00BD1F51" w:rsidRPr="00457433" w:rsidRDefault="00BD1F51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</w:p>
    <w:p w:rsidR="0014157E" w:rsidRPr="00457433" w:rsidRDefault="00BD1F51" w:rsidP="00EE473F">
      <w:pPr>
        <w:numPr>
          <w:ilvl w:val="0"/>
          <w:numId w:val="14"/>
        </w:numPr>
        <w:shd w:val="clear" w:color="auto" w:fill="FFFFFF" w:themeFill="background1"/>
        <w:tabs>
          <w:tab w:val="left" w:pos="-570"/>
        </w:tabs>
        <w:suppressAutoHyphens/>
        <w:ind w:left="0" w:firstLine="916"/>
        <w:jc w:val="both"/>
      </w:pPr>
      <w:r w:rsidRPr="00457433">
        <w:t xml:space="preserve">Оценка </w:t>
      </w:r>
      <w:proofErr w:type="gramStart"/>
      <w:r w:rsidRPr="00457433">
        <w:t>степени достижения плановых значений показателей ожидаемого эффекта</w:t>
      </w:r>
      <w:proofErr w:type="gramEnd"/>
      <w:r w:rsidRPr="00457433">
        <w:t xml:space="preserve"> от реализации мероприятий государственной программы</w:t>
      </w:r>
    </w:p>
    <w:p w:rsidR="0014157E" w:rsidRPr="00457433" w:rsidRDefault="0014157E" w:rsidP="00EE473F">
      <w:pPr>
        <w:shd w:val="clear" w:color="auto" w:fill="FFFFFF" w:themeFill="background1"/>
        <w:tabs>
          <w:tab w:val="left" w:pos="-570"/>
        </w:tabs>
        <w:suppressAutoHyphens/>
        <w:ind w:firstLine="993"/>
        <w:jc w:val="both"/>
      </w:pPr>
      <w:proofErr w:type="gramStart"/>
      <w:r w:rsidRPr="00457433">
        <w:t>СДЭ (Увеличение доли населения Ульяновской области, защищённого от негативного воздействия вод, в общей численности населения в Ульяновской области, проживающего на территориях, подверженных негативному воздействию вод) 100 %</w:t>
      </w:r>
      <w:r w:rsidR="00F57147" w:rsidRPr="00457433">
        <w:t xml:space="preserve"> (добавлен по сравнению с представленным отчетом в установленный срок и не был принят в расчет первоначальной оценки эффективности, что привело  к снижению СДЭ и было всего 61,0%)</w:t>
      </w:r>
      <w:proofErr w:type="gramEnd"/>
    </w:p>
    <w:p w:rsidR="00FC26EB" w:rsidRPr="00457433" w:rsidRDefault="00663956" w:rsidP="00EE473F">
      <w:pPr>
        <w:shd w:val="clear" w:color="auto" w:fill="FFFFFF" w:themeFill="background1"/>
        <w:tabs>
          <w:tab w:val="left" w:pos="-570"/>
        </w:tabs>
        <w:suppressAutoHyphens/>
        <w:ind w:firstLine="993"/>
        <w:jc w:val="both"/>
      </w:pPr>
      <w:r w:rsidRPr="00457433">
        <w:t xml:space="preserve">СДЭ (Уменьшение доли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сооружений) </w:t>
      </w:r>
      <w:r w:rsidR="00C47812" w:rsidRPr="00457433">
        <w:t>0 %;</w:t>
      </w:r>
    </w:p>
    <w:p w:rsidR="00CC1746" w:rsidRPr="00457433" w:rsidRDefault="00320FEE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ab/>
      </w:r>
      <w:r w:rsidR="00CC1746" w:rsidRPr="00457433">
        <w:t>СДЭ (Сокращение площади лесов, выбывших из состава покрытых лесной растительностью земель лесного фонда, в связи с воздействием пожаров, вредных организмов, рубок и других факторов) 100,6</w:t>
      </w:r>
      <w:r w:rsidR="00C60886" w:rsidRPr="00457433">
        <w:t xml:space="preserve"> </w:t>
      </w:r>
      <w:r w:rsidR="00CC1746" w:rsidRPr="00457433">
        <w:t>%;</w:t>
      </w:r>
    </w:p>
    <w:p w:rsidR="00B4339E" w:rsidRPr="00457433" w:rsidRDefault="00B4339E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ab/>
        <w:t xml:space="preserve">СДЭ (Повышение объема платежей в областной бюджет Ульяновской области от использования лесов, расположенных на землях лесного фонда) </w:t>
      </w:r>
      <w:r w:rsidR="00663956" w:rsidRPr="00457433">
        <w:t>104,5 %;</w:t>
      </w:r>
    </w:p>
    <w:p w:rsidR="00A35C70" w:rsidRPr="00457433" w:rsidRDefault="00A35C70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lastRenderedPageBreak/>
        <w:tab/>
      </w:r>
      <w:r w:rsidR="00F44757" w:rsidRPr="00457433">
        <w:t>СДЭ (Оказание государственных услуг (выполнение работ для обеспечения государственных нужд) подведомственными учреждениями</w:t>
      </w:r>
      <w:r w:rsidR="008D658A" w:rsidRPr="00457433">
        <w:t>) 100,0 %</w:t>
      </w:r>
    </w:p>
    <w:p w:rsidR="008D658A" w:rsidRPr="00457433" w:rsidRDefault="00750BF3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ab/>
      </w:r>
    </w:p>
    <w:p w:rsidR="007C129F" w:rsidRPr="00457433" w:rsidRDefault="008D658A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ab/>
      </w:r>
      <w:r w:rsidR="00750BF3" w:rsidRPr="00457433">
        <w:t xml:space="preserve">СДЭ = </w:t>
      </w:r>
      <w:r w:rsidR="00E04E9D" w:rsidRPr="00457433">
        <w:t>81,02</w:t>
      </w:r>
      <w:r w:rsidR="002B44B3" w:rsidRPr="00457433">
        <w:t xml:space="preserve"> %</w:t>
      </w:r>
    </w:p>
    <w:p w:rsidR="00F260DC" w:rsidRPr="00457433" w:rsidRDefault="00F260DC" w:rsidP="00EE473F">
      <w:pPr>
        <w:numPr>
          <w:ilvl w:val="0"/>
          <w:numId w:val="14"/>
        </w:num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>Степень 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</w:t>
      </w:r>
    </w:p>
    <w:p w:rsidR="00F260DC" w:rsidRPr="00457433" w:rsidRDefault="00F260DC" w:rsidP="00EE473F">
      <w:pPr>
        <w:shd w:val="clear" w:color="auto" w:fill="FFFFFF" w:themeFill="background1"/>
        <w:suppressAutoHyphens/>
        <w:ind w:left="709"/>
        <w:jc w:val="both"/>
      </w:pPr>
    </w:p>
    <w:p w:rsidR="007C129F" w:rsidRPr="00457433" w:rsidRDefault="00F260DC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>СОМ=9/9=1х100=100;</w:t>
      </w:r>
    </w:p>
    <w:p w:rsidR="007C129F" w:rsidRPr="00457433" w:rsidRDefault="007C129F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</w:p>
    <w:p w:rsidR="00F260DC" w:rsidRPr="00457433" w:rsidRDefault="00F260DC" w:rsidP="00EE473F">
      <w:pPr>
        <w:numPr>
          <w:ilvl w:val="0"/>
          <w:numId w:val="14"/>
        </w:num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>Интегральная оценка =(</w:t>
      </w:r>
      <w:r w:rsidR="00F35270" w:rsidRPr="00EE473F">
        <w:t>79</w:t>
      </w:r>
      <w:r w:rsidR="00532117" w:rsidRPr="00EE473F">
        <w:t>,</w:t>
      </w:r>
      <w:r w:rsidR="00F35270" w:rsidRPr="00EE473F">
        <w:t>26</w:t>
      </w:r>
      <w:r w:rsidRPr="00EE473F">
        <w:t>+</w:t>
      </w:r>
      <w:r w:rsidR="002A49F1" w:rsidRPr="00EE473F">
        <w:t>90</w:t>
      </w:r>
      <w:r w:rsidRPr="00EE473F">
        <w:t>+</w:t>
      </w:r>
      <w:r w:rsidR="00E04E9D" w:rsidRPr="00EE473F">
        <w:t>81,02</w:t>
      </w:r>
      <w:r w:rsidRPr="00EE473F">
        <w:t>+100)/4</w:t>
      </w:r>
      <w:r w:rsidRPr="00EE473F">
        <w:rPr>
          <w:shd w:val="clear" w:color="auto" w:fill="FFFFFF" w:themeFill="background1"/>
        </w:rPr>
        <w:t>-(</w:t>
      </w:r>
      <w:r w:rsidR="002A49F1" w:rsidRPr="00EE473F">
        <w:rPr>
          <w:shd w:val="clear" w:color="auto" w:fill="FFFFFF" w:themeFill="background1"/>
        </w:rPr>
        <w:t>9</w:t>
      </w:r>
      <w:r w:rsidR="002A49F1" w:rsidRPr="00EE473F">
        <w:t>0</w:t>
      </w:r>
      <w:r w:rsidRPr="00EE473F">
        <w:t>-</w:t>
      </w:r>
      <w:r w:rsidR="00F35270" w:rsidRPr="00EE473F">
        <w:t>79</w:t>
      </w:r>
      <w:r w:rsidR="00F35270">
        <w:t>,26</w:t>
      </w:r>
      <w:r w:rsidR="00F01F7D" w:rsidRPr="00457433">
        <w:t>)=</w:t>
      </w:r>
      <w:r w:rsidR="00F35270">
        <w:t>8</w:t>
      </w:r>
      <w:r w:rsidR="00396046">
        <w:t>7</w:t>
      </w:r>
      <w:r w:rsidR="00F35270">
        <w:t>,57</w:t>
      </w:r>
      <w:r w:rsidRPr="00457433">
        <w:t>-</w:t>
      </w:r>
      <w:r w:rsidR="00396046">
        <w:t>10,74</w:t>
      </w:r>
      <w:r w:rsidRPr="00457433">
        <w:t>=</w:t>
      </w:r>
      <w:r w:rsidR="00A342E7" w:rsidRPr="00457433">
        <w:t xml:space="preserve"> </w:t>
      </w:r>
      <w:r w:rsidR="00396046">
        <w:t>76,83</w:t>
      </w:r>
      <w:r w:rsidR="00A342E7" w:rsidRPr="00457433">
        <w:t>%</w:t>
      </w:r>
      <w:r w:rsidRPr="00457433">
        <w:t>.</w:t>
      </w:r>
      <w:r w:rsidR="00C2168C" w:rsidRPr="00457433">
        <w:t xml:space="preserve"> </w:t>
      </w:r>
    </w:p>
    <w:p w:rsidR="00484172" w:rsidRPr="00457433" w:rsidRDefault="00F260DC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firstLine="709"/>
        <w:jc w:val="both"/>
      </w:pPr>
      <w:r w:rsidRPr="00457433">
        <w:t xml:space="preserve">Таким образом, оценка эффективности реализации государственной программы составляет </w:t>
      </w:r>
      <w:r w:rsidR="00396046">
        <w:t>76,83</w:t>
      </w:r>
      <w:r w:rsidR="00B22001" w:rsidRPr="00457433">
        <w:t xml:space="preserve"> </w:t>
      </w:r>
      <w:r w:rsidRPr="00457433">
        <w:t xml:space="preserve">%. Согласно указанной методике при значении оценки государственной программы </w:t>
      </w:r>
      <w:r w:rsidR="00BD4E63" w:rsidRPr="00457433">
        <w:t xml:space="preserve">в диапазоне </w:t>
      </w:r>
      <w:r w:rsidR="00396046">
        <w:t>от 70 до</w:t>
      </w:r>
      <w:r w:rsidR="00BD4E63" w:rsidRPr="00457433">
        <w:t xml:space="preserve"> </w:t>
      </w:r>
      <w:r w:rsidRPr="00457433">
        <w:t>80 процентов</w:t>
      </w:r>
      <w:r w:rsidR="00BD4E63" w:rsidRPr="00457433">
        <w:t xml:space="preserve"> включительно </w:t>
      </w:r>
      <w:r w:rsidRPr="00457433">
        <w:t xml:space="preserve"> реализация государственной программы признается</w:t>
      </w:r>
      <w:r w:rsidR="00396046">
        <w:t xml:space="preserve"> умеренно</w:t>
      </w:r>
      <w:r w:rsidRPr="00457433">
        <w:t xml:space="preserve"> </w:t>
      </w:r>
      <w:r w:rsidR="00BD4E63" w:rsidRPr="00457433">
        <w:t>эффективной</w:t>
      </w:r>
      <w:r w:rsidRPr="00457433">
        <w:t>.</w:t>
      </w:r>
    </w:p>
    <w:p w:rsidR="00B22001" w:rsidRPr="00457433" w:rsidRDefault="00B22001" w:rsidP="00EE473F">
      <w:p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ind w:left="709"/>
        <w:jc w:val="both"/>
      </w:pPr>
    </w:p>
    <w:p w:rsidR="0026570B" w:rsidRPr="00457433" w:rsidRDefault="0026570B" w:rsidP="00EE473F">
      <w:pPr>
        <w:numPr>
          <w:ilvl w:val="0"/>
          <w:numId w:val="13"/>
        </w:numPr>
        <w:shd w:val="clear" w:color="auto" w:fill="FFFFFF" w:themeFill="background1"/>
        <w:tabs>
          <w:tab w:val="left" w:pos="-570"/>
          <w:tab w:val="left" w:pos="0"/>
          <w:tab w:val="left" w:pos="993"/>
        </w:tabs>
        <w:suppressAutoHyphens/>
        <w:jc w:val="both"/>
      </w:pPr>
      <w:r w:rsidRPr="00457433">
        <w:t>Сведения об объёмах финансирования</w:t>
      </w: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2371"/>
        <w:gridCol w:w="1842"/>
        <w:gridCol w:w="851"/>
        <w:gridCol w:w="850"/>
        <w:gridCol w:w="823"/>
        <w:gridCol w:w="709"/>
        <w:gridCol w:w="708"/>
        <w:gridCol w:w="851"/>
        <w:gridCol w:w="709"/>
        <w:gridCol w:w="708"/>
        <w:gridCol w:w="851"/>
        <w:gridCol w:w="850"/>
        <w:gridCol w:w="709"/>
        <w:gridCol w:w="851"/>
        <w:gridCol w:w="1172"/>
      </w:tblGrid>
      <w:tr w:rsidR="0026570B" w:rsidRPr="00457433" w:rsidTr="00457433">
        <w:trPr>
          <w:jc w:val="center"/>
        </w:trPr>
        <w:tc>
          <w:tcPr>
            <w:tcW w:w="534" w:type="dxa"/>
            <w:vMerge w:val="restart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№ </w:t>
            </w:r>
            <w:proofErr w:type="gramStart"/>
            <w:r w:rsidRPr="00457433">
              <w:rPr>
                <w:sz w:val="16"/>
                <w:szCs w:val="16"/>
              </w:rPr>
              <w:t>п</w:t>
            </w:r>
            <w:proofErr w:type="gramEnd"/>
            <w:r w:rsidRPr="00457433">
              <w:rPr>
                <w:sz w:val="16"/>
                <w:szCs w:val="16"/>
              </w:rPr>
              <w:t>/п</w:t>
            </w:r>
          </w:p>
        </w:tc>
        <w:tc>
          <w:tcPr>
            <w:tcW w:w="2371" w:type="dxa"/>
            <w:vMerge w:val="restart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Наименование основного мероприятия/мероприятия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Распорядитель средств</w:t>
            </w:r>
          </w:p>
        </w:tc>
        <w:tc>
          <w:tcPr>
            <w:tcW w:w="3233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Планируемый объем финансирования (на год), тыс. руб.</w:t>
            </w:r>
          </w:p>
        </w:tc>
        <w:tc>
          <w:tcPr>
            <w:tcW w:w="2976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Предоставленное финансирование (на квартал), тыс. руб.</w:t>
            </w:r>
          </w:p>
        </w:tc>
        <w:tc>
          <w:tcPr>
            <w:tcW w:w="3261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Освоение за отчётный период, тыс. руб.</w:t>
            </w:r>
          </w:p>
        </w:tc>
        <w:tc>
          <w:tcPr>
            <w:tcW w:w="1172" w:type="dxa"/>
            <w:vMerge w:val="restart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Соглашение на предоставление средств из </w:t>
            </w:r>
            <w:proofErr w:type="spellStart"/>
            <w:r w:rsidRPr="00457433">
              <w:rPr>
                <w:sz w:val="16"/>
                <w:szCs w:val="16"/>
              </w:rPr>
              <w:t>фед</w:t>
            </w:r>
            <w:proofErr w:type="gramStart"/>
            <w:r w:rsidRPr="00457433">
              <w:rPr>
                <w:sz w:val="16"/>
                <w:szCs w:val="16"/>
              </w:rPr>
              <w:t>.б</w:t>
            </w:r>
            <w:proofErr w:type="gramEnd"/>
            <w:r w:rsidRPr="00457433">
              <w:rPr>
                <w:sz w:val="16"/>
                <w:szCs w:val="16"/>
              </w:rPr>
              <w:t>юд</w:t>
            </w:r>
            <w:proofErr w:type="spellEnd"/>
            <w:r w:rsidRPr="00457433">
              <w:rPr>
                <w:sz w:val="16"/>
                <w:szCs w:val="16"/>
              </w:rPr>
              <w:t xml:space="preserve">., </w:t>
            </w:r>
            <w:proofErr w:type="spellStart"/>
            <w:r w:rsidRPr="00457433">
              <w:rPr>
                <w:sz w:val="16"/>
                <w:szCs w:val="16"/>
              </w:rPr>
              <w:t>внебюд.источ</w:t>
            </w:r>
            <w:proofErr w:type="spellEnd"/>
            <w:r w:rsidRPr="00457433">
              <w:rPr>
                <w:sz w:val="16"/>
                <w:szCs w:val="16"/>
              </w:rPr>
              <w:t>.</w:t>
            </w:r>
          </w:p>
        </w:tc>
      </w:tr>
      <w:tr w:rsidR="0026570B" w:rsidRPr="00457433" w:rsidTr="00457433">
        <w:trPr>
          <w:cantSplit/>
          <w:trHeight w:val="1372"/>
          <w:jc w:val="center"/>
        </w:trPr>
        <w:tc>
          <w:tcPr>
            <w:tcW w:w="534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26570B" w:rsidRPr="00457433" w:rsidRDefault="0026570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7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26570B" w:rsidRPr="00457433" w:rsidRDefault="0026570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26570B" w:rsidRPr="00457433" w:rsidRDefault="0026570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Областной </w:t>
            </w:r>
          </w:p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бюджет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Областной </w:t>
            </w:r>
          </w:p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Областной </w:t>
            </w:r>
          </w:p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ind w:left="113" w:right="-108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7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26570B" w:rsidRPr="00457433" w:rsidRDefault="0026570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570B" w:rsidRPr="00457433" w:rsidTr="00457433">
        <w:trPr>
          <w:jc w:val="center"/>
        </w:trPr>
        <w:tc>
          <w:tcPr>
            <w:tcW w:w="15389" w:type="dxa"/>
            <w:gridSpan w:val="16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Подпрограмма "Охрана окружающей среды"</w:t>
            </w:r>
          </w:p>
        </w:tc>
      </w:tr>
      <w:tr w:rsidR="00F553D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«Ликвидация последствий негативного воздействия на окружающую среду в результате экономической деятельности», всего, в том числе: 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6994,0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6994,0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C204E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5618,22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553D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Мероприятия по государственному экологическому мониторингу,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4A5B6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1675,95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553D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Мероприятия по сохранению биоразнообразия,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1044,44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1044,44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4A5B6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38,47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553D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Мероприятия по повышению уровня экологической культуры </w:t>
            </w:r>
            <w:r w:rsidRPr="00457433">
              <w:rPr>
                <w:sz w:val="16"/>
                <w:szCs w:val="16"/>
              </w:rPr>
              <w:lastRenderedPageBreak/>
              <w:t>населения в Ульяновской области,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Министерство сельского, лесного </w:t>
            </w:r>
            <w:r w:rsidRPr="00457433">
              <w:rPr>
                <w:sz w:val="16"/>
                <w:szCs w:val="16"/>
              </w:rPr>
              <w:lastRenderedPageBreak/>
              <w:t>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125,67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125,67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6B7F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98,9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553D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Мероприятия по ликвидации объектов экологической опасности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  <w:lang w:val="en-US"/>
              </w:rPr>
              <w:t>0</w:t>
            </w:r>
            <w:r w:rsidRPr="00457433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3823,89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  <w:lang w:val="en-US"/>
              </w:rPr>
              <w:t>0</w:t>
            </w:r>
            <w:r w:rsidRPr="0045743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3823,89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4A5B6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3804,9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553D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6994,0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8E227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6994,0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C204E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5618,22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553DB" w:rsidRPr="00457433" w:rsidRDefault="00F553D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</w:tcPr>
          <w:p w:rsidR="00F553DB" w:rsidRPr="00457433" w:rsidRDefault="00F553DB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6570B" w:rsidRPr="00457433" w:rsidTr="00457433">
        <w:trPr>
          <w:jc w:val="center"/>
        </w:trPr>
        <w:tc>
          <w:tcPr>
            <w:tcW w:w="15389" w:type="dxa"/>
            <w:gridSpan w:val="16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6570B" w:rsidRPr="00457433" w:rsidRDefault="0026570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</w:tr>
      <w:tr w:rsidR="00091B8F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«Строительство (реконструкция) сооружений инженерной защиты»,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Pr="00457433">
              <w:rPr>
                <w:b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42091,0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22753,96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42091,0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22753,96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42091,0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22753,96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91B8F" w:rsidRPr="00457433" w:rsidRDefault="00091B8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Соглашение о предоставлении субсидии бюджету субъекта Российской Федерации из федерального бюджета на мероприятия в области использования  и  охраны  водных  объектов  федеральной  целевой  программы  "Развитие водохозяйственного  комплекса  Российской  Федерации  в  2012-2020  годах</w:t>
            </w:r>
            <w:proofErr w:type="gramStart"/>
            <w:r w:rsidRPr="00457433">
              <w:rPr>
                <w:sz w:val="16"/>
                <w:szCs w:val="16"/>
              </w:rPr>
              <w:t>"о</w:t>
            </w:r>
            <w:proofErr w:type="gramEnd"/>
            <w:r w:rsidRPr="00457433">
              <w:rPr>
                <w:sz w:val="16"/>
                <w:szCs w:val="16"/>
              </w:rPr>
              <w:t>т 17 февраля 2017 г № 052-09-105</w:t>
            </w:r>
          </w:p>
        </w:tc>
      </w:tr>
      <w:tr w:rsidR="004E38A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Гидротехнические берегоукрепительные сооружения Куйбышевского водохранилища в городе </w:t>
            </w:r>
            <w:proofErr w:type="spellStart"/>
            <w:r w:rsidRPr="00457433">
              <w:rPr>
                <w:sz w:val="16"/>
                <w:szCs w:val="16"/>
              </w:rPr>
              <w:t>Новоульяновске</w:t>
            </w:r>
            <w:proofErr w:type="spellEnd"/>
            <w:r w:rsidRPr="00457433">
              <w:rPr>
                <w:sz w:val="16"/>
                <w:szCs w:val="16"/>
              </w:rPr>
              <w:t xml:space="preserve"> Ульяновской области (микрорайон «</w:t>
            </w:r>
            <w:proofErr w:type="spellStart"/>
            <w:r w:rsidRPr="00457433">
              <w:rPr>
                <w:sz w:val="16"/>
                <w:szCs w:val="16"/>
              </w:rPr>
              <w:t>Кремёнки</w:t>
            </w:r>
            <w:proofErr w:type="spellEnd"/>
            <w:r w:rsidRPr="00457433">
              <w:rPr>
                <w:sz w:val="16"/>
                <w:szCs w:val="16"/>
              </w:rPr>
              <w:t>»),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33299,466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16025,224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33299,466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16025,224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33299,466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16025,224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E38A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457433">
              <w:rPr>
                <w:sz w:val="16"/>
                <w:szCs w:val="16"/>
              </w:rPr>
              <w:t>Берегоукрепление</w:t>
            </w:r>
            <w:proofErr w:type="spellEnd"/>
            <w:r w:rsidRPr="00457433">
              <w:rPr>
                <w:sz w:val="16"/>
                <w:szCs w:val="16"/>
              </w:rPr>
              <w:t xml:space="preserve"> р. Большой</w:t>
            </w:r>
            <w:proofErr w:type="gramStart"/>
            <w:r w:rsidRPr="00457433">
              <w:rPr>
                <w:sz w:val="16"/>
                <w:szCs w:val="16"/>
              </w:rPr>
              <w:t xml:space="preserve"> А</w:t>
            </w:r>
            <w:proofErr w:type="gramEnd"/>
            <w:r w:rsidRPr="00457433">
              <w:rPr>
                <w:sz w:val="16"/>
                <w:szCs w:val="16"/>
              </w:rPr>
              <w:t xml:space="preserve">враль в п. Черная Речка и п. Труженик </w:t>
            </w:r>
            <w:proofErr w:type="spellStart"/>
            <w:r w:rsidRPr="00457433">
              <w:rPr>
                <w:sz w:val="16"/>
                <w:szCs w:val="16"/>
              </w:rPr>
              <w:t>Мелекесского</w:t>
            </w:r>
            <w:proofErr w:type="spellEnd"/>
            <w:r w:rsidRPr="00457433">
              <w:rPr>
                <w:sz w:val="16"/>
                <w:szCs w:val="16"/>
              </w:rPr>
              <w:t xml:space="preserve"> района Ульяновской области,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8791,534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4304,866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8791,534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4304,866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8791,534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4304,866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4E38AB" w:rsidRPr="00457433" w:rsidRDefault="004E38A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F2768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Берегоукрепительные сооружения на Волжском склоне в пос. Сланцевый Рудник Ульяновского района Ульяновской области</w:t>
            </w:r>
            <w:r w:rsidR="009757B7" w:rsidRPr="00457433">
              <w:rPr>
                <w:sz w:val="16"/>
                <w:szCs w:val="16"/>
              </w:rPr>
              <w:t xml:space="preserve"> (проведение комплексного экологического обследования объекта)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</w:t>
            </w:r>
            <w:r w:rsidRPr="00457433">
              <w:rPr>
                <w:b/>
                <w:sz w:val="16"/>
                <w:szCs w:val="16"/>
              </w:rPr>
              <w:lastRenderedPageBreak/>
              <w:t>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757B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1068,0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757B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1068,0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1068,0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F2768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Берегоукрепительные сооружения на Куйбышевском водохранилище в районе </w:t>
            </w:r>
            <w:proofErr w:type="gramStart"/>
            <w:r w:rsidRPr="00457433">
              <w:rPr>
                <w:sz w:val="16"/>
                <w:szCs w:val="16"/>
              </w:rPr>
              <w:t>с</w:t>
            </w:r>
            <w:proofErr w:type="gramEnd"/>
            <w:r w:rsidRPr="00457433">
              <w:rPr>
                <w:sz w:val="16"/>
                <w:szCs w:val="16"/>
              </w:rPr>
              <w:t xml:space="preserve">. </w:t>
            </w:r>
            <w:proofErr w:type="gramStart"/>
            <w:r w:rsidRPr="00457433">
              <w:rPr>
                <w:sz w:val="16"/>
                <w:szCs w:val="16"/>
              </w:rPr>
              <w:t>Панская</w:t>
            </w:r>
            <w:proofErr w:type="gramEnd"/>
            <w:r w:rsidRPr="00457433">
              <w:rPr>
                <w:sz w:val="16"/>
                <w:szCs w:val="16"/>
              </w:rPr>
              <w:t xml:space="preserve"> Слобода муниципального образования «город </w:t>
            </w:r>
            <w:proofErr w:type="spellStart"/>
            <w:r w:rsidRPr="00457433">
              <w:rPr>
                <w:sz w:val="16"/>
                <w:szCs w:val="16"/>
              </w:rPr>
              <w:t>Новоульяновск</w:t>
            </w:r>
            <w:proofErr w:type="spellEnd"/>
            <w:r w:rsidRPr="00457433">
              <w:rPr>
                <w:sz w:val="16"/>
                <w:szCs w:val="16"/>
              </w:rPr>
              <w:t>»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172B7F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1258,77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757B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1258,77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1258,77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24E4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B48E9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CB48E9" w:rsidRPr="00457433" w:rsidRDefault="00CB48E9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1.5.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Гидротехнические берегоукрепительные сооружения на Куйбышевском водохранилище в </w:t>
            </w:r>
            <w:proofErr w:type="spellStart"/>
            <w:r w:rsidRPr="00457433">
              <w:rPr>
                <w:sz w:val="16"/>
                <w:szCs w:val="16"/>
              </w:rPr>
              <w:t>г</w:t>
            </w:r>
            <w:proofErr w:type="gramStart"/>
            <w:r w:rsidRPr="00457433">
              <w:rPr>
                <w:sz w:val="16"/>
                <w:szCs w:val="16"/>
              </w:rPr>
              <w:t>.Н</w:t>
            </w:r>
            <w:proofErr w:type="gramEnd"/>
            <w:r w:rsidRPr="00457433">
              <w:rPr>
                <w:sz w:val="16"/>
                <w:szCs w:val="16"/>
              </w:rPr>
              <w:t>овоульяновске</w:t>
            </w:r>
            <w:proofErr w:type="spellEnd"/>
            <w:r w:rsidRPr="00457433">
              <w:rPr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9757B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97,1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9757B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97,1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97,1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CB48E9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F2768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«Ремонт гидротехнических сооружений»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B48E9" w:rsidRPr="00457433" w:rsidRDefault="009757B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1201,03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9757B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1201,03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E404B1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1101,43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5F2768" w:rsidRPr="00457433" w:rsidRDefault="005F276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D1D2D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Подготовка проектной документации для осуществления капитального ремонта гидротехнических сооружений, расположенных на территории Ульяновской области</w:t>
            </w:r>
            <w:r w:rsidR="009757B7" w:rsidRPr="00457433">
              <w:rPr>
                <w:sz w:val="16"/>
                <w:szCs w:val="16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9757B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616,8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1423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9757B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616,8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E404B1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517,2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D1D2D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2.1.2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57433">
              <w:rPr>
                <w:sz w:val="16"/>
                <w:szCs w:val="16"/>
              </w:rPr>
              <w:t xml:space="preserve">Подготовка проектной документации для осуществления капитального ремонта гидротехнического сооружения на р. </w:t>
            </w:r>
            <w:proofErr w:type="spellStart"/>
            <w:r w:rsidRPr="00457433">
              <w:rPr>
                <w:sz w:val="16"/>
                <w:szCs w:val="16"/>
              </w:rPr>
              <w:t>Кюль-Буе</w:t>
            </w:r>
            <w:proofErr w:type="spellEnd"/>
            <w:r w:rsidRPr="00457433">
              <w:rPr>
                <w:sz w:val="16"/>
                <w:szCs w:val="16"/>
              </w:rPr>
              <w:t xml:space="preserve"> у с. </w:t>
            </w:r>
            <w:r w:rsidRPr="00457433">
              <w:rPr>
                <w:sz w:val="16"/>
                <w:szCs w:val="16"/>
              </w:rPr>
              <w:lastRenderedPageBreak/>
              <w:t xml:space="preserve">Новые </w:t>
            </w:r>
            <w:proofErr w:type="spellStart"/>
            <w:r w:rsidRPr="00457433">
              <w:rPr>
                <w:sz w:val="16"/>
                <w:szCs w:val="16"/>
              </w:rPr>
              <w:t>Зимницы</w:t>
            </w:r>
            <w:proofErr w:type="spellEnd"/>
            <w:r w:rsidRPr="00457433">
              <w:rPr>
                <w:sz w:val="16"/>
                <w:szCs w:val="16"/>
              </w:rPr>
              <w:t xml:space="preserve"> в муниципальном образовании «</w:t>
            </w:r>
            <w:proofErr w:type="spellStart"/>
            <w:r w:rsidRPr="00457433">
              <w:rPr>
                <w:sz w:val="16"/>
                <w:szCs w:val="16"/>
              </w:rPr>
              <w:t>Старокулаткинский</w:t>
            </w:r>
            <w:proofErr w:type="spellEnd"/>
            <w:r w:rsidRPr="00457433">
              <w:rPr>
                <w:sz w:val="16"/>
                <w:szCs w:val="16"/>
              </w:rPr>
              <w:t xml:space="preserve"> район» Ульяновской области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 xml:space="preserve">Министерство </w:t>
            </w:r>
            <w:r w:rsidR="00922AD2" w:rsidRPr="00457433">
              <w:rPr>
                <w:b/>
                <w:sz w:val="16"/>
                <w:szCs w:val="16"/>
              </w:rPr>
              <w:lastRenderedPageBreak/>
              <w:t>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DA69D2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209,7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DA69D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209,7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153,4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D1D2D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Подготовка проектной документации для осуществления капитального ремонта гидротехнического сооружения на правом притоке реки </w:t>
            </w:r>
            <w:proofErr w:type="spellStart"/>
            <w:r w:rsidRPr="00457433">
              <w:rPr>
                <w:sz w:val="16"/>
                <w:szCs w:val="16"/>
              </w:rPr>
              <w:t>Сызранка</w:t>
            </w:r>
            <w:proofErr w:type="spellEnd"/>
            <w:r w:rsidRPr="00457433">
              <w:rPr>
                <w:sz w:val="16"/>
                <w:szCs w:val="16"/>
              </w:rPr>
              <w:t xml:space="preserve"> у п. Красносельск в муниципальном образовании "Новоспасский район"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B42F1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207,5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B42F1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207,5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181,7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D1D2D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2.1.4.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Подготовка проектной документации для осуществления капитального ремонта гидротехнического сооружения пруда на ручье </w:t>
            </w:r>
            <w:proofErr w:type="spellStart"/>
            <w:r w:rsidRPr="00457433">
              <w:rPr>
                <w:sz w:val="16"/>
                <w:szCs w:val="16"/>
              </w:rPr>
              <w:t>Понырка</w:t>
            </w:r>
            <w:proofErr w:type="spellEnd"/>
            <w:r w:rsidRPr="00457433">
              <w:rPr>
                <w:sz w:val="16"/>
                <w:szCs w:val="16"/>
              </w:rPr>
              <w:t xml:space="preserve">, приток р. Майдан </w:t>
            </w:r>
            <w:proofErr w:type="gramStart"/>
            <w:r w:rsidRPr="00457433">
              <w:rPr>
                <w:sz w:val="16"/>
                <w:szCs w:val="16"/>
              </w:rPr>
              <w:t>у</w:t>
            </w:r>
            <w:proofErr w:type="gramEnd"/>
            <w:r w:rsidRPr="00457433">
              <w:rPr>
                <w:sz w:val="16"/>
                <w:szCs w:val="16"/>
              </w:rPr>
              <w:t xml:space="preserve"> с. </w:t>
            </w:r>
            <w:proofErr w:type="spellStart"/>
            <w:r w:rsidRPr="00457433">
              <w:rPr>
                <w:sz w:val="16"/>
                <w:szCs w:val="16"/>
              </w:rPr>
              <w:t>Сущевка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gramStart"/>
            <w:r w:rsidRPr="00457433">
              <w:rPr>
                <w:sz w:val="16"/>
                <w:szCs w:val="16"/>
              </w:rPr>
              <w:t>в</w:t>
            </w:r>
            <w:proofErr w:type="gramEnd"/>
            <w:r w:rsidRPr="00457433">
              <w:rPr>
                <w:sz w:val="16"/>
                <w:szCs w:val="16"/>
              </w:rPr>
              <w:t xml:space="preserve"> муниципальном образовании «</w:t>
            </w:r>
            <w:proofErr w:type="spellStart"/>
            <w:r w:rsidRPr="00457433">
              <w:rPr>
                <w:sz w:val="16"/>
                <w:szCs w:val="16"/>
              </w:rPr>
              <w:t>Майнский</w:t>
            </w:r>
            <w:proofErr w:type="spellEnd"/>
            <w:r w:rsidRPr="00457433">
              <w:rPr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B42F1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199,6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B42F1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199,6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182,1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1F1423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D1D2D" w:rsidRPr="00457433" w:rsidRDefault="008D1D2D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81EEC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Погашение кредиторской задолженности за ранее выполненные работы по текущему ремонту гидротехнических сооружений,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584,23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29598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584,23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E404B1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584,23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81EEC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2.2.1.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Погашение кредиторской задолженности за ранее выполненные работы по капитальному ремонту гидротехнического сооружения на ручье </w:t>
            </w:r>
            <w:proofErr w:type="spellStart"/>
            <w:r w:rsidRPr="00457433">
              <w:rPr>
                <w:sz w:val="16"/>
                <w:szCs w:val="16"/>
              </w:rPr>
              <w:t>Вершняги</w:t>
            </w:r>
            <w:proofErr w:type="spellEnd"/>
            <w:r w:rsidRPr="00457433">
              <w:rPr>
                <w:sz w:val="16"/>
                <w:szCs w:val="16"/>
              </w:rPr>
              <w:t xml:space="preserve"> у села Софьино в муниципальном образовании "</w:t>
            </w:r>
            <w:proofErr w:type="spellStart"/>
            <w:r w:rsidRPr="00457433">
              <w:rPr>
                <w:sz w:val="16"/>
                <w:szCs w:val="16"/>
              </w:rPr>
              <w:t>Ореховское</w:t>
            </w:r>
            <w:proofErr w:type="spellEnd"/>
            <w:r w:rsidRPr="00457433">
              <w:rPr>
                <w:sz w:val="16"/>
                <w:szCs w:val="16"/>
              </w:rPr>
              <w:t xml:space="preserve"> сельское поселение" Радищевского района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r w:rsidR="00922AD2"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584,23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29598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584,23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584,23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778D6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6778D6" w:rsidRPr="00457433" w:rsidRDefault="006778D6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</w:t>
            </w:r>
            <w:r w:rsidRPr="00457433">
              <w:rPr>
                <w:b/>
                <w:sz w:val="16"/>
                <w:szCs w:val="16"/>
              </w:rPr>
              <w:lastRenderedPageBreak/>
              <w:t>«Восстановление и экологическая реабилитация водных объектов (природоохранные мероприятия)»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lastRenderedPageBreak/>
              <w:t xml:space="preserve">Министерство </w:t>
            </w:r>
            <w:r w:rsidRPr="00457433">
              <w:rPr>
                <w:b/>
                <w:sz w:val="16"/>
                <w:szCs w:val="16"/>
              </w:rPr>
              <w:lastRenderedPageBreak/>
              <w:t>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B42F1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7821,74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B42F1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7821,74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C204E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3283,6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778D6" w:rsidRPr="00457433" w:rsidRDefault="006778D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210D8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Подготовка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B42F1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1214,74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B42F1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1214,74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7A3455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263,5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210D8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B42F1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3007,0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B42F16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3007,0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210D8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3.3.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Благоустройство родников (в том числе увеличение дебита скважин, а также сооружение колодцев, траншей для перехвата и сбора подземных вод в местах их вывода на поверхность)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7F269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</w:t>
            </w:r>
            <w:r w:rsidR="000210D8" w:rsidRPr="00457433">
              <w:rPr>
                <w:sz w:val="16"/>
                <w:szCs w:val="16"/>
                <w:lang w:val="en-US"/>
              </w:rPr>
              <w:t>600</w:t>
            </w:r>
            <w:r w:rsidR="000210D8" w:rsidRPr="00457433">
              <w:rPr>
                <w:sz w:val="16"/>
                <w:szCs w:val="16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2639C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3600,0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C204E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3020,1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0210D8" w:rsidRPr="00457433" w:rsidRDefault="000210D8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9088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«Уплата земельного налога в отношении земельных участков, предназначенных для размещения гидротехнических сооружений»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</w:tcPr>
          <w:p w:rsidR="00A9088B" w:rsidRPr="00457433" w:rsidRDefault="00922AD2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="00C204EA"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424,11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424,11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421,1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9088B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Уплата земельного налога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</w:tcPr>
          <w:p w:rsidR="00A9088B" w:rsidRPr="00457433" w:rsidRDefault="00922AD2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промышленности, строительства,</w:t>
            </w:r>
            <w:r w:rsidR="00C204EA" w:rsidRPr="00457433">
              <w:rPr>
                <w:b/>
                <w:sz w:val="16"/>
                <w:szCs w:val="16"/>
              </w:rPr>
              <w:t xml:space="preserve"> жилищно-коммунального комплекса и транспорта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424,11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424,11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091B8F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421,1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9088B" w:rsidRPr="00457433" w:rsidRDefault="00A9088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D7054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42091,0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32200,84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42091,0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32200,84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6D7054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42091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D7054" w:rsidRPr="00457433" w:rsidRDefault="00E404B1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27560,09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6D7054" w:rsidRPr="00457433" w:rsidRDefault="006D7054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905CA" w:rsidRPr="00457433" w:rsidTr="00457433">
        <w:trPr>
          <w:jc w:val="center"/>
        </w:trPr>
        <w:tc>
          <w:tcPr>
            <w:tcW w:w="15389" w:type="dxa"/>
            <w:gridSpan w:val="16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Подпрограмма «Развитие лесного хозяйства»</w:t>
            </w:r>
          </w:p>
        </w:tc>
      </w:tr>
      <w:tr w:rsidR="00E66F77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E66F77" w:rsidRPr="00457433" w:rsidRDefault="00E66F7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Охрана и защита лесов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D445B2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14267,28554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D445B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14267,28554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0B4E9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13352,46554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Проведение мониторинга пожарной опасности в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445B2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989,0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445B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989,0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0B4E9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989,0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Приобретение пожарной техники и средств пожаротушения, а также автомобилей для патрулирования лесов в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445B2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10150,9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445B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10150,9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0B4E9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9855,84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tabs>
                <w:tab w:val="left" w:pos="284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Осуществление мероприятий по локализации и ликвидации очагов вредных организмов в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445B2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2175,68554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445B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2175,68554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0B4E9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2175,68554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81EEC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1.5.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C81EEC" w:rsidRPr="00457433" w:rsidRDefault="00C81EEC" w:rsidP="00EE473F">
            <w:pPr>
              <w:shd w:val="clear" w:color="auto" w:fill="FFFFFF" w:themeFill="background1"/>
              <w:tabs>
                <w:tab w:val="left" w:pos="284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Предоставление субсидий на приобретение транспортных средств  хозяйствующим субъектам лесопромышленного комплекса Ульяновской области для выполнения работ по охране, защите и воспроизводству лесов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4B2916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951,7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D445B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951,7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0B4E9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331,94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81EEC" w:rsidRPr="00457433" w:rsidRDefault="00C81EE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«Обеспечение использования лесов», всего, в том числе: 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F968FE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23400,29362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F968FE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23400,29362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C204E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14212,35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Проведение мероприятий лесоустройства в Ульяновской области, всего, в том числе: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F968FE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22820,29362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F968FE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22820,29362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D1BF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13733,55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Разработка документации по проектированию изменений границ лесопарков, разработка и внесение изменений в лесной </w:t>
            </w:r>
            <w:proofErr w:type="gramStart"/>
            <w:r w:rsidRPr="00457433">
              <w:rPr>
                <w:sz w:val="16"/>
                <w:szCs w:val="16"/>
              </w:rPr>
              <w:t>план</w:t>
            </w:r>
            <w:proofErr w:type="gramEnd"/>
            <w:r w:rsidRPr="00457433">
              <w:rPr>
                <w:sz w:val="16"/>
                <w:szCs w:val="16"/>
              </w:rPr>
              <w:t xml:space="preserve"> и лесохозяйственные регламенты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F968FE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580,0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F968FE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DD1BF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478,8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981CE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66F77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F968FE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37667,57916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F968FE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37667,57916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6D7054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27564,81554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457433">
              <w:rPr>
                <w:rFonts w:cs="Calibri"/>
                <w:b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</w:tcPr>
          <w:p w:rsidR="00E66F77" w:rsidRPr="00457433" w:rsidRDefault="00E66F77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15389" w:type="dxa"/>
            <w:gridSpan w:val="16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Подпрограмма «Обеспечение реализации государственных программ, государственным заказчиком - координатором которых является Министерство сельского, лесного хозяйства и природных ресурсов Ульяновской области»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«Содержание аппарата Министерства сельского, лесного хозяйства и природных ресурсов Ульяновской области и подведомственных Министерству сельского, лесного хозяйства и природных ресурсов Ульяновской области организаций»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103932,10219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103932,10219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4E0C9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98324,738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1.1.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Обеспечение деятельности Министерства сельского, лесного хозяйства и природных ресурсов Ульяновской области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</w:t>
            </w:r>
            <w:r w:rsidRPr="00457433">
              <w:rPr>
                <w:b/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53328,98637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53328,98637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51174,112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38225,0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38225,0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0B4E97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38225,0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</w:t>
            </w:r>
          </w:p>
        </w:tc>
        <w:tc>
          <w:tcPr>
            <w:tcW w:w="2371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18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12378,11582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A80FCB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12378,11582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4A5B64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8925,626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905CA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1D3F62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103932,10219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1D3F62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103932,10219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B46C9C" w:rsidP="00EE47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98324,738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</w:tcPr>
          <w:p w:rsidR="008905CA" w:rsidRPr="00457433" w:rsidRDefault="008905CA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-</w:t>
            </w:r>
          </w:p>
        </w:tc>
      </w:tr>
      <w:tr w:rsidR="00B46C9C" w:rsidRPr="00457433" w:rsidTr="00457433">
        <w:trPr>
          <w:jc w:val="center"/>
        </w:trPr>
        <w:tc>
          <w:tcPr>
            <w:tcW w:w="534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42091,0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180794,52135</w:t>
            </w:r>
          </w:p>
        </w:tc>
        <w:tc>
          <w:tcPr>
            <w:tcW w:w="823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42091,0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180794,52135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B46C9C" w:rsidRPr="00457433" w:rsidRDefault="00B46C9C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42091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B46C9C" w:rsidRPr="00457433" w:rsidRDefault="00E404B1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159067,8635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  <w:tcMar>
              <w:left w:w="68" w:type="dxa"/>
              <w:right w:w="68" w:type="dxa"/>
            </w:tcMar>
          </w:tcPr>
          <w:p w:rsidR="00B46C9C" w:rsidRPr="00457433" w:rsidRDefault="00B46C9C" w:rsidP="00EE47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-</w:t>
            </w:r>
          </w:p>
        </w:tc>
      </w:tr>
    </w:tbl>
    <w:p w:rsidR="005475EA" w:rsidRPr="00457433" w:rsidRDefault="005475EA" w:rsidP="00EE473F">
      <w:pPr>
        <w:shd w:val="clear" w:color="auto" w:fill="FFFFFF" w:themeFill="background1"/>
      </w:pPr>
    </w:p>
    <w:p w:rsidR="000717EC" w:rsidRPr="00457433" w:rsidRDefault="000717EC" w:rsidP="00EE473F">
      <w:pPr>
        <w:pStyle w:val="a8"/>
        <w:numPr>
          <w:ilvl w:val="0"/>
          <w:numId w:val="6"/>
        </w:numPr>
        <w:shd w:val="clear" w:color="auto" w:fill="FFFFFF" w:themeFill="background1"/>
      </w:pPr>
      <w:r w:rsidRPr="00457433">
        <w:t>Сведения о достижении целевых индикаторов</w:t>
      </w:r>
    </w:p>
    <w:tbl>
      <w:tblPr>
        <w:tblW w:w="1531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/>
      </w:tblPr>
      <w:tblGrid>
        <w:gridCol w:w="426"/>
        <w:gridCol w:w="2551"/>
        <w:gridCol w:w="5670"/>
        <w:gridCol w:w="1134"/>
        <w:gridCol w:w="1134"/>
        <w:gridCol w:w="1276"/>
        <w:gridCol w:w="3119"/>
      </w:tblGrid>
      <w:tr w:rsidR="00FA1631" w:rsidRPr="00457433" w:rsidTr="00123B58">
        <w:tc>
          <w:tcPr>
            <w:tcW w:w="426" w:type="dxa"/>
            <w:shd w:val="clear" w:color="auto" w:fill="auto"/>
            <w:vAlign w:val="center"/>
          </w:tcPr>
          <w:p w:rsidR="000717EC" w:rsidRPr="00457433" w:rsidRDefault="000717E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№ </w:t>
            </w:r>
            <w:proofErr w:type="gramStart"/>
            <w:r w:rsidRPr="00457433">
              <w:rPr>
                <w:sz w:val="18"/>
                <w:szCs w:val="18"/>
              </w:rPr>
              <w:t>п</w:t>
            </w:r>
            <w:proofErr w:type="gramEnd"/>
            <w:r w:rsidRPr="00457433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17EC" w:rsidRPr="00457433" w:rsidRDefault="00E20DD2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Наименование </w:t>
            </w:r>
            <w:r w:rsidR="00D065F5" w:rsidRPr="00457433">
              <w:rPr>
                <w:sz w:val="18"/>
                <w:szCs w:val="18"/>
              </w:rPr>
              <w:t>подпрограммы (</w:t>
            </w:r>
            <w:r w:rsidR="000717EC" w:rsidRPr="00457433">
              <w:rPr>
                <w:sz w:val="18"/>
                <w:szCs w:val="18"/>
              </w:rPr>
              <w:t>раздела</w:t>
            </w:r>
            <w:r w:rsidR="00D065F5" w:rsidRPr="00457433">
              <w:rPr>
                <w:sz w:val="18"/>
                <w:szCs w:val="18"/>
              </w:rPr>
              <w:t>)</w:t>
            </w:r>
            <w:r w:rsidR="000717EC" w:rsidRPr="00457433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717EC" w:rsidRPr="00457433" w:rsidRDefault="000717E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EC" w:rsidRPr="00457433" w:rsidRDefault="000717E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EC" w:rsidRPr="00457433" w:rsidRDefault="000717E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7EC" w:rsidRPr="00457433" w:rsidRDefault="000717E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Процент достижения целевого индикатора (Факт/План)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17EC" w:rsidRPr="00457433" w:rsidRDefault="000717E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Причины отклонения</w:t>
            </w:r>
          </w:p>
        </w:tc>
      </w:tr>
      <w:tr w:rsidR="002B5DDF" w:rsidRPr="00457433" w:rsidTr="00123B58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5DDF" w:rsidRPr="00457433" w:rsidRDefault="00B812A4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hyperlink w:anchor="Par541" w:history="1">
              <w:r w:rsidR="002B5DDF" w:rsidRPr="00457433">
                <w:rPr>
                  <w:sz w:val="18"/>
                  <w:szCs w:val="18"/>
                  <w:lang w:eastAsia="zh-CN"/>
                </w:rPr>
                <w:t>Подпрограмма</w:t>
              </w:r>
            </w:hyperlink>
            <w:r w:rsidR="002B5DDF" w:rsidRPr="00457433">
              <w:rPr>
                <w:sz w:val="18"/>
                <w:szCs w:val="18"/>
                <w:lang w:eastAsia="zh-CN"/>
              </w:rPr>
              <w:t xml:space="preserve"> «Охрана окружающей среды»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2B5DDF" w:rsidRPr="00457433" w:rsidTr="00123B58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«Ликвидация последствий негативного воздействия на окружающую среду в результате экономической деятельности»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2B5DDF" w:rsidRPr="00457433" w:rsidTr="00123B58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2B5DDF" w:rsidRPr="00457433" w:rsidRDefault="002B5DDF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отобранных проб воздуха на стационарных постах наблюдения, шт.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B83" w:rsidRPr="00457433" w:rsidRDefault="00D673CD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D673CD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DDF" w:rsidRPr="00457433" w:rsidRDefault="00D673CD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39084C" w:rsidRPr="00457433" w:rsidTr="00123B58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проведённых исследований состояния окружающей среды, шт.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D673CD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val="en-US"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820E65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820E65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17656E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Бюджетные ассигнования были перенесены на выполнение мероприятий по приведению в нормативное состояние и постановке на кадастровый учёт особо охраняемых природных территорий. Соответствующие корректировки госпрограммы по этому индикатору не были своевременно осуществлены</w:t>
            </w:r>
          </w:p>
        </w:tc>
      </w:tr>
      <w:tr w:rsidR="00EA1C37" w:rsidRPr="00457433" w:rsidTr="00123B58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созданных особо охраняемых природных территорий, ед.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14</w:t>
            </w:r>
            <w:r w:rsidR="00B52AB8" w:rsidRPr="00457433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B52AB8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B52AB8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</w:tc>
      </w:tr>
      <w:tr w:rsidR="0039084C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B52AB8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Количество особо охраняемых природных территорий, приведенных в нормативное состояние, ед.</w:t>
            </w:r>
            <w:r w:rsidR="00EA1C37" w:rsidRPr="004574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B52AB8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B52AB8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B52AB8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92,3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39084C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И</w:t>
            </w:r>
            <w:r w:rsidR="0017656E" w:rsidRPr="00457433">
              <w:rPr>
                <w:sz w:val="18"/>
                <w:szCs w:val="18"/>
              </w:rPr>
              <w:t>сполнителями не были выполнены обязательства по государственным контрактам по постановке н</w:t>
            </w:r>
            <w:r w:rsidR="0019186A" w:rsidRPr="00457433">
              <w:rPr>
                <w:sz w:val="18"/>
                <w:szCs w:val="18"/>
              </w:rPr>
              <w:t>а кадастровый учёт четырёх ООПТ</w:t>
            </w:r>
          </w:p>
        </w:tc>
      </w:tr>
      <w:tr w:rsidR="002B5DDF" w:rsidRPr="00457433" w:rsidTr="00123B58">
        <w:tc>
          <w:tcPr>
            <w:tcW w:w="42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B5DDF" w:rsidRPr="00457433" w:rsidRDefault="00B812A4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zh-CN"/>
              </w:rPr>
            </w:pPr>
            <w:hyperlink w:anchor="Par541" w:history="1">
              <w:r w:rsidR="002B5DDF" w:rsidRPr="00457433">
                <w:rPr>
                  <w:sz w:val="18"/>
                  <w:szCs w:val="18"/>
                  <w:lang w:eastAsia="zh-CN"/>
                </w:rPr>
                <w:t>Подпрограмма</w:t>
              </w:r>
            </w:hyperlink>
            <w:r w:rsidR="002B5DDF" w:rsidRPr="00457433">
              <w:rPr>
                <w:sz w:val="18"/>
                <w:szCs w:val="18"/>
                <w:lang w:eastAsia="zh-CN"/>
              </w:rPr>
              <w:t xml:space="preserve"> «Развитие водохозяйственного комплекса»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</w:tc>
      </w:tr>
      <w:tr w:rsidR="002B5DDF" w:rsidRPr="00457433" w:rsidTr="00123B58">
        <w:tc>
          <w:tcPr>
            <w:tcW w:w="42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«Строительство </w:t>
            </w:r>
            <w:r w:rsidRPr="00457433">
              <w:rPr>
                <w:b/>
                <w:sz w:val="16"/>
                <w:szCs w:val="16"/>
              </w:rPr>
              <w:lastRenderedPageBreak/>
              <w:t>(реконструкция) сооружений инженерной защиты»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общем количестве населения, проживающего на таких территориях,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B52AB8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EE473F" w:rsidRDefault="001F5085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  <w:lang w:val="en-US"/>
              </w:rPr>
              <w:t>32</w:t>
            </w:r>
            <w:r w:rsidRPr="00EE473F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EE473F" w:rsidRDefault="00BF612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125,3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EE473F" w:rsidRDefault="00EA1C37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Протяжённость новых и реконструированных сооружений инженерной защиты и </w:t>
            </w:r>
            <w:proofErr w:type="spellStart"/>
            <w:r w:rsidRPr="00457433">
              <w:rPr>
                <w:sz w:val="16"/>
                <w:szCs w:val="16"/>
              </w:rPr>
              <w:t>берегоукрепления</w:t>
            </w:r>
            <w:proofErr w:type="spellEnd"/>
            <w:r w:rsidRPr="00457433">
              <w:rPr>
                <w:sz w:val="16"/>
                <w:szCs w:val="16"/>
              </w:rPr>
              <w:t xml:space="preserve">, 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430,2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EE473F" w:rsidRDefault="00BF612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  <w:lang w:val="en-US"/>
              </w:rPr>
              <w:t>430</w:t>
            </w:r>
            <w:r w:rsidRPr="00EE473F"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EE473F" w:rsidRDefault="007C6FA0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EE473F" w:rsidRDefault="00F35270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Указано фактическое значение</w:t>
            </w:r>
            <w:r w:rsidRPr="00EE473F">
              <w:rPr>
                <w:sz w:val="18"/>
                <w:szCs w:val="18"/>
              </w:rPr>
              <w:br/>
              <w:t xml:space="preserve"> 2016 года, т.к. в 2017 оду работы не</w:t>
            </w:r>
            <w:r w:rsidRPr="00EE473F">
              <w:rPr>
                <w:sz w:val="18"/>
                <w:szCs w:val="18"/>
              </w:rPr>
              <w:br/>
              <w:t xml:space="preserve"> выполнялись</w:t>
            </w:r>
          </w:p>
        </w:tc>
      </w:tr>
      <w:tr w:rsidR="002B5DDF" w:rsidRPr="00457433" w:rsidTr="00123B58">
        <w:tc>
          <w:tcPr>
            <w:tcW w:w="426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2B5DDF" w:rsidRPr="00457433" w:rsidRDefault="00EA1C37" w:rsidP="00EE473F">
            <w:pPr>
              <w:shd w:val="clear" w:color="auto" w:fill="FFFFFF" w:themeFill="background1"/>
              <w:tabs>
                <w:tab w:val="left" w:pos="1140"/>
              </w:tabs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</w:t>
            </w:r>
            <w:r w:rsidR="002B5DDF" w:rsidRPr="00457433">
              <w:rPr>
                <w:b/>
                <w:sz w:val="16"/>
                <w:szCs w:val="16"/>
              </w:rPr>
              <w:t>мероприятие «Ремонт гидротехнических сооружений»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457433" w:rsidRDefault="002B5DDF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5DDF" w:rsidRPr="00EE473F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5DDF" w:rsidRPr="00EE473F" w:rsidRDefault="002B5DDF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B5DDF" w:rsidRPr="00EE473F" w:rsidRDefault="002B5DDF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</w:t>
            </w:r>
            <w:r w:rsidR="00B52AB8" w:rsidRPr="00457433">
              <w:rPr>
                <w:sz w:val="16"/>
                <w:szCs w:val="16"/>
              </w:rPr>
              <w:t xml:space="preserve">приведенных в технически исправное и безопасное состояние </w:t>
            </w:r>
            <w:r w:rsidRPr="00457433">
              <w:rPr>
                <w:sz w:val="16"/>
                <w:szCs w:val="16"/>
              </w:rPr>
              <w:t>гидротехнических сооружений</w:t>
            </w:r>
            <w:r w:rsidR="00B52AB8" w:rsidRPr="00457433">
              <w:rPr>
                <w:sz w:val="16"/>
                <w:szCs w:val="16"/>
              </w:rPr>
              <w:t>, не соответствовавших требованиям к обеспечению безопасности гидротехнических сооружений, установленным законодательством Российской Федерации, в</w:t>
            </w:r>
            <w:r w:rsidRPr="00457433">
              <w:rPr>
                <w:sz w:val="16"/>
                <w:szCs w:val="16"/>
              </w:rPr>
              <w:t xml:space="preserve"> обще</w:t>
            </w:r>
            <w:r w:rsidR="00B52AB8" w:rsidRPr="00457433">
              <w:rPr>
                <w:sz w:val="16"/>
                <w:szCs w:val="16"/>
              </w:rPr>
              <w:t>м</w:t>
            </w:r>
            <w:r w:rsidRPr="00457433">
              <w:rPr>
                <w:sz w:val="16"/>
                <w:szCs w:val="16"/>
              </w:rPr>
              <w:t xml:space="preserve"> количеств</w:t>
            </w:r>
            <w:r w:rsidR="00B52AB8" w:rsidRPr="00457433">
              <w:rPr>
                <w:sz w:val="16"/>
                <w:szCs w:val="16"/>
              </w:rPr>
              <w:t>е</w:t>
            </w:r>
            <w:r w:rsidRPr="00457433">
              <w:rPr>
                <w:sz w:val="16"/>
                <w:szCs w:val="16"/>
              </w:rPr>
              <w:t xml:space="preserve"> гидротехнических сооружений,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EE473F" w:rsidRDefault="00BF612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EE473F" w:rsidRDefault="007C6FA0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EE473F" w:rsidRDefault="00F35270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Указано фактическое значение</w:t>
            </w:r>
            <w:r w:rsidRPr="00EE473F">
              <w:rPr>
                <w:sz w:val="18"/>
                <w:szCs w:val="18"/>
              </w:rPr>
              <w:br/>
              <w:t xml:space="preserve"> 2016 года, т.к. в 2017 оду работы не</w:t>
            </w:r>
            <w:r w:rsidRPr="00EE473F">
              <w:rPr>
                <w:sz w:val="18"/>
                <w:szCs w:val="18"/>
              </w:rPr>
              <w:br/>
              <w:t xml:space="preserve"> выполнялись</w:t>
            </w: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F35270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гидротехнических сооружений с неудовлетворительным и опасным уровнем безопасности, приведённых в безопасное техническое состояние, шт.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EE473F" w:rsidRDefault="00BF612C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EE473F" w:rsidRDefault="00F35270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EE473F" w:rsidRDefault="00F35270" w:rsidP="00EE473F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473F">
              <w:rPr>
                <w:sz w:val="18"/>
                <w:szCs w:val="18"/>
              </w:rPr>
              <w:t>Указано фактическое значение</w:t>
            </w:r>
            <w:r w:rsidRPr="00EE473F">
              <w:rPr>
                <w:sz w:val="18"/>
                <w:szCs w:val="18"/>
              </w:rPr>
              <w:br/>
              <w:t xml:space="preserve"> 2016 года, т.к. в 2017 оду работы не</w:t>
            </w:r>
            <w:r w:rsidRPr="00EE473F">
              <w:rPr>
                <w:sz w:val="18"/>
                <w:szCs w:val="18"/>
              </w:rPr>
              <w:br/>
              <w:t xml:space="preserve"> выполнялись</w:t>
            </w: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«Восстановление и экологическая реабилитация водных объектов (природоохранные мероприятия)»</w:t>
            </w: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EE473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EE47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950150" w:rsidRPr="00457433" w:rsidTr="00123B58">
        <w:tc>
          <w:tcPr>
            <w:tcW w:w="426" w:type="dxa"/>
            <w:shd w:val="clear" w:color="auto" w:fill="auto"/>
            <w:vAlign w:val="center"/>
          </w:tcPr>
          <w:p w:rsidR="00950150" w:rsidRPr="00457433" w:rsidRDefault="0095015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50150" w:rsidRPr="00457433" w:rsidRDefault="0095015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950150" w:rsidRPr="00457433" w:rsidRDefault="00950150" w:rsidP="00913D57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Количество водных объектов, в отношении которых выполнены работы по их восстановлению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150" w:rsidRPr="00457433" w:rsidRDefault="00950150" w:rsidP="00913D57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150" w:rsidRPr="00457433" w:rsidRDefault="00950150" w:rsidP="00913D57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150" w:rsidRPr="00457433" w:rsidRDefault="00950150" w:rsidP="00913D57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0150" w:rsidRPr="00457433" w:rsidRDefault="001C1EBE" w:rsidP="000C4D1F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Подрядчик </w:t>
            </w:r>
            <w:r w:rsidR="005E2950" w:rsidRPr="00457433">
              <w:rPr>
                <w:sz w:val="18"/>
                <w:szCs w:val="18"/>
              </w:rPr>
              <w:t>уклонился от исполнения обязательств по государственному контракту</w:t>
            </w:r>
            <w:r w:rsidR="000C4D1F" w:rsidRPr="00457433">
              <w:rPr>
                <w:sz w:val="18"/>
                <w:szCs w:val="18"/>
              </w:rPr>
              <w:t>,</w:t>
            </w:r>
            <w:r w:rsidR="005E2950" w:rsidRPr="00457433">
              <w:rPr>
                <w:sz w:val="18"/>
                <w:szCs w:val="18"/>
              </w:rPr>
              <w:t xml:space="preserve"> предметом которого являлось выполнение работ по экологической реабилитации Чёрного озера в муниципальном образовании «</w:t>
            </w:r>
            <w:proofErr w:type="spellStart"/>
            <w:r w:rsidR="005E2950" w:rsidRPr="00457433">
              <w:rPr>
                <w:sz w:val="18"/>
                <w:szCs w:val="18"/>
              </w:rPr>
              <w:t>Мелекесский</w:t>
            </w:r>
            <w:proofErr w:type="spellEnd"/>
            <w:r w:rsidR="005E2950" w:rsidRPr="00457433">
              <w:rPr>
                <w:sz w:val="18"/>
                <w:szCs w:val="18"/>
              </w:rPr>
              <w:t xml:space="preserve"> район»</w:t>
            </w: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913D57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благоустроенных родников в Ульяновской области, используемых населением в качестве источников питьевого водоснабжения, ед.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C610AB" w:rsidP="00913D57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C610AB" w:rsidP="00913D57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C610AB" w:rsidP="00913D57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133,3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EA1C37">
            <w:pPr>
              <w:jc w:val="center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Подпрограмма «Развитие лесного хозяйства»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1C37" w:rsidRPr="00457433" w:rsidRDefault="00EA1C37" w:rsidP="00E20DD2">
            <w:pPr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20DD2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20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EA1C37" w:rsidP="00E20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«Охрана и защита лесов»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1C37" w:rsidRPr="00457433" w:rsidRDefault="00EA1C37" w:rsidP="00E20DD2">
            <w:pPr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20DD2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20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EA1C37" w:rsidP="00E20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3E1AD3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3E1AD3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86,67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571798" w:rsidP="003E1AD3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571798" w:rsidP="008709B3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115,4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571798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своевременное обнаружение и ликвидация очагов возгорания, применение в 2017 году системы </w:t>
            </w:r>
            <w:proofErr w:type="spellStart"/>
            <w:r w:rsidRPr="00457433">
              <w:rPr>
                <w:sz w:val="18"/>
                <w:szCs w:val="18"/>
              </w:rPr>
              <w:t>видеомониторинга</w:t>
            </w:r>
            <w:proofErr w:type="spellEnd"/>
            <w:r w:rsidRPr="00457433">
              <w:rPr>
                <w:sz w:val="18"/>
                <w:szCs w:val="18"/>
              </w:rPr>
              <w:t xml:space="preserve"> "Лесной дозор"</w:t>
            </w: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3E1AD3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крупных лесных пожаров в общем количестве лесных пожаров,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3E1AD3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571798" w:rsidP="003E1AD3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571798" w:rsidP="00977C9A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571798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своевременная и оперативная </w:t>
            </w:r>
            <w:proofErr w:type="gramStart"/>
            <w:r w:rsidRPr="00457433">
              <w:rPr>
                <w:sz w:val="18"/>
                <w:szCs w:val="18"/>
              </w:rPr>
              <w:t>локализация</w:t>
            </w:r>
            <w:proofErr w:type="gramEnd"/>
            <w:r w:rsidRPr="00457433">
              <w:rPr>
                <w:sz w:val="18"/>
                <w:szCs w:val="18"/>
              </w:rPr>
              <w:t xml:space="preserve"> и ликвидация лесных пожаров</w:t>
            </w: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«Обеспечение использования лесов»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1C37" w:rsidRPr="00457433" w:rsidRDefault="00EA1C37" w:rsidP="00E20DD2">
            <w:pPr>
              <w:spacing w:line="245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20DD2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E20DD2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EA1C37" w:rsidP="00E20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1E2DF1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Лесистость территории Ульяновской области,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1E2DF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6233C0" w:rsidP="001E2DF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  <w:lang w:val="en-US"/>
              </w:rPr>
              <w:t>26</w:t>
            </w:r>
            <w:r w:rsidRPr="00457433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6233C0" w:rsidP="004B2B83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100,4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6233C0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округление показателя площади субъекта</w:t>
            </w: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1E2DF1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площади ценных лесных насаждений в составе покрытых лесной растительностью земель лесного фонда,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1E2DF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6233C0" w:rsidP="001E2DF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6233C0" w:rsidP="00977C9A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99,8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6233C0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увеличение площади занятых лесными насаждениями земель </w:t>
            </w:r>
            <w:r w:rsidRPr="00457433">
              <w:rPr>
                <w:sz w:val="18"/>
                <w:szCs w:val="18"/>
              </w:rPr>
              <w:lastRenderedPageBreak/>
              <w:t xml:space="preserve">лесного фонда за счёт возобновления гарей 2010 и 2015 годов молодняками </w:t>
            </w:r>
            <w:proofErr w:type="spellStart"/>
            <w:r w:rsidRPr="00457433">
              <w:rPr>
                <w:sz w:val="18"/>
                <w:szCs w:val="18"/>
              </w:rPr>
              <w:t>мягколиственных</w:t>
            </w:r>
            <w:proofErr w:type="spellEnd"/>
            <w:r w:rsidRPr="00457433">
              <w:rPr>
                <w:sz w:val="18"/>
                <w:szCs w:val="18"/>
              </w:rPr>
              <w:t xml:space="preserve"> пород</w:t>
            </w: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1E2DF1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Объём платежей в бюджетную систему Российской Федерации от использования лесов, расположенных на землях лесного фонда, руб. на </w:t>
            </w:r>
            <w:proofErr w:type="gramStart"/>
            <w:r w:rsidRPr="00457433">
              <w:rPr>
                <w:sz w:val="16"/>
                <w:szCs w:val="16"/>
              </w:rPr>
              <w:t>га</w:t>
            </w:r>
            <w:proofErr w:type="gramEnd"/>
            <w:r w:rsidRPr="004574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1E2DF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214,6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6233C0" w:rsidP="001E2DF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244,0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6233C0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113,7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6233C0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погашение дебиторской задолженности по платежам прошлых лет, авансовые платежи в счёт первого квартала 2018 г.</w:t>
            </w: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1E2DF1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Отношение площади проведённых санитарно-оздоровительных мероприятий к площади погибших и повреждённых лесов,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1E2DF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6233C0" w:rsidP="001E2DF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6233C0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528,3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6233C0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уменьшение площади участков погибших насаждений (гари 2010 и 2015 годов) </w:t>
            </w:r>
            <w:r w:rsidR="00F35270">
              <w:rPr>
                <w:sz w:val="18"/>
                <w:szCs w:val="18"/>
              </w:rPr>
              <w:br/>
            </w:r>
            <w:r w:rsidRPr="00457433">
              <w:rPr>
                <w:sz w:val="18"/>
                <w:szCs w:val="18"/>
              </w:rPr>
              <w:t xml:space="preserve">за счёт </w:t>
            </w:r>
            <w:r w:rsidR="00F35270">
              <w:rPr>
                <w:sz w:val="18"/>
                <w:szCs w:val="18"/>
              </w:rPr>
              <w:t xml:space="preserve"> </w:t>
            </w:r>
            <w:r w:rsidRPr="00457433">
              <w:rPr>
                <w:sz w:val="18"/>
                <w:szCs w:val="18"/>
              </w:rPr>
              <w:t>перевода их в покрытую лесом площадь в связи с возобновлением молодняками лиственных пород</w:t>
            </w: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1E2DF1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Доля площади земель лесного фонда, переданных в аренду, в общей площади земель лесного фонда</w:t>
            </w:r>
            <w:r w:rsidR="00484172" w:rsidRPr="00457433">
              <w:rPr>
                <w:sz w:val="16"/>
                <w:szCs w:val="16"/>
              </w:rPr>
              <w:t>, %</w:t>
            </w:r>
            <w:r w:rsidRPr="004574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1E2DF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3C0" w:rsidRPr="00457433" w:rsidRDefault="006233C0" w:rsidP="006233C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6233C0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96,3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6233C0" w:rsidP="002F7B30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расторжение по заявлению </w:t>
            </w:r>
            <w:proofErr w:type="spellStart"/>
            <w:r w:rsidRPr="00457433">
              <w:rPr>
                <w:sz w:val="18"/>
                <w:szCs w:val="18"/>
              </w:rPr>
              <w:t>лесопользователей</w:t>
            </w:r>
            <w:proofErr w:type="spellEnd"/>
            <w:r w:rsidRPr="00457433">
              <w:rPr>
                <w:sz w:val="18"/>
                <w:szCs w:val="18"/>
              </w:rPr>
              <w:t xml:space="preserve"> заключённых ранее и досрочно исполненных краткосрочных договоров аренды (безвозмездного пользования), таких как использование лесов для строительства линейных объектов</w:t>
            </w: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1E2DF1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Количество созданных новых постоянных рабочих ме</w:t>
            </w:r>
            <w:proofErr w:type="gramStart"/>
            <w:r w:rsidRPr="00457433">
              <w:rPr>
                <w:sz w:val="16"/>
                <w:szCs w:val="16"/>
              </w:rPr>
              <w:t>ст в сф</w:t>
            </w:r>
            <w:proofErr w:type="gramEnd"/>
            <w:r w:rsidRPr="00457433">
              <w:rPr>
                <w:sz w:val="16"/>
                <w:szCs w:val="16"/>
              </w:rPr>
              <w:t>ере лесопромышленного комплекса,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1E2DF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C610AB" w:rsidP="001E2DF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C610AB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197CD0" w:rsidP="002F7B30">
            <w:pPr>
              <w:jc w:val="center"/>
              <w:rPr>
                <w:sz w:val="18"/>
                <w:szCs w:val="18"/>
              </w:rPr>
            </w:pPr>
          </w:p>
        </w:tc>
      </w:tr>
      <w:tr w:rsidR="00571798" w:rsidRPr="00457433" w:rsidTr="00123B58">
        <w:tc>
          <w:tcPr>
            <w:tcW w:w="426" w:type="dxa"/>
            <w:shd w:val="clear" w:color="auto" w:fill="auto"/>
            <w:vAlign w:val="center"/>
          </w:tcPr>
          <w:p w:rsidR="00571798" w:rsidRPr="00457433" w:rsidRDefault="00571798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71798" w:rsidRPr="00457433" w:rsidRDefault="00571798" w:rsidP="00FA1631">
            <w:pPr>
              <w:spacing w:line="24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571798" w:rsidRPr="00457433" w:rsidRDefault="00571798" w:rsidP="00C64656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Выполнение работ по охране, </w:t>
            </w:r>
            <w:r w:rsidR="00752051" w:rsidRPr="00457433">
              <w:rPr>
                <w:sz w:val="16"/>
                <w:szCs w:val="16"/>
              </w:rPr>
              <w:t>защите, воспроизводству лесов,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798" w:rsidRPr="00457433" w:rsidRDefault="00571798" w:rsidP="00C64656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798" w:rsidRPr="00457433" w:rsidRDefault="00571798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798" w:rsidRPr="00457433" w:rsidRDefault="00571798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1798" w:rsidRPr="00457433" w:rsidRDefault="00571798" w:rsidP="00FA1631">
            <w:pPr>
              <w:jc w:val="center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Подпрограмма «Обеспечение реализации государственных программ, государственным заказчиком - координатором которых является Министерство сельского, лесного хозяйства и природных ресурсов Ульяновской области»</w:t>
            </w: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C646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C64656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C6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EA1C37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</w:tr>
      <w:tr w:rsidR="00EA1C37" w:rsidRPr="00457433" w:rsidTr="00123B58">
        <w:tc>
          <w:tcPr>
            <w:tcW w:w="426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EA1C37" w:rsidRPr="00457433" w:rsidRDefault="00EA1C37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  <w:r w:rsidRPr="00457433">
              <w:rPr>
                <w:b/>
                <w:sz w:val="16"/>
                <w:szCs w:val="16"/>
              </w:rPr>
              <w:t>Основное мероприятие «Содержание аппарата Министерства сельского, лесного хозяйства и природных ресурсов Ульяновской области и подведомственных Министерству сельского, лесного хозяйства и природных ресурсов Ульяновской области организаций»</w:t>
            </w:r>
          </w:p>
        </w:tc>
        <w:tc>
          <w:tcPr>
            <w:tcW w:w="5670" w:type="dxa"/>
            <w:shd w:val="clear" w:color="auto" w:fill="auto"/>
          </w:tcPr>
          <w:p w:rsidR="00EA1C37" w:rsidRPr="00457433" w:rsidRDefault="00EA1C37" w:rsidP="00C646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C64656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C37" w:rsidRPr="00457433" w:rsidRDefault="00EA1C37" w:rsidP="00C6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1C37" w:rsidRPr="00457433" w:rsidRDefault="00EA1C37" w:rsidP="00C6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1C37" w:rsidRPr="00457433" w:rsidRDefault="00EA1C37" w:rsidP="00FA1631">
            <w:pPr>
              <w:jc w:val="center"/>
              <w:rPr>
                <w:sz w:val="18"/>
                <w:szCs w:val="18"/>
              </w:rPr>
            </w:pP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C64656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муниципальных образований Ульяновской области, участвующих в реализации государственных программ, государственным заказчиком – координатором которых является Министерство сельского, лесного хозяйства и природных ресурсов Ульяновской области, в общем количестве муниципальных образований Ульяновской области,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854FEE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C610AB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C610AB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197CD0" w:rsidP="002F7B30">
            <w:pPr>
              <w:jc w:val="center"/>
              <w:rPr>
                <w:sz w:val="18"/>
                <w:szCs w:val="18"/>
              </w:rPr>
            </w:pPr>
          </w:p>
        </w:tc>
      </w:tr>
      <w:tr w:rsidR="00197CD0" w:rsidRPr="00457433" w:rsidTr="00123B58">
        <w:tc>
          <w:tcPr>
            <w:tcW w:w="426" w:type="dxa"/>
            <w:shd w:val="clear" w:color="auto" w:fill="auto"/>
            <w:vAlign w:val="center"/>
          </w:tcPr>
          <w:p w:rsidR="00197CD0" w:rsidRPr="00457433" w:rsidRDefault="00197CD0" w:rsidP="00FA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97CD0" w:rsidRPr="00457433" w:rsidRDefault="00197CD0" w:rsidP="00FA1631">
            <w:pPr>
              <w:spacing w:line="245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197CD0" w:rsidRPr="00457433" w:rsidRDefault="00197CD0" w:rsidP="00C64656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Объём оказания государственных услуг (выполнения работ для обеспечения государственных нужд) подведомственными учреждениями от общего объёма оказания государственных услуг (выполнения работ для обеспечения государственных нужд) подведомственными учреждениями, %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197CD0" w:rsidP="00854FEE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CD0" w:rsidRPr="00457433" w:rsidRDefault="00C610AB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D0" w:rsidRPr="00457433" w:rsidRDefault="00C610AB" w:rsidP="00C64656">
            <w:pPr>
              <w:jc w:val="center"/>
              <w:rPr>
                <w:sz w:val="18"/>
                <w:szCs w:val="18"/>
              </w:rPr>
            </w:pPr>
            <w:r w:rsidRPr="00457433">
              <w:rPr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7CD0" w:rsidRPr="00457433" w:rsidRDefault="00197CD0" w:rsidP="002F7B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17EC" w:rsidRPr="00457433" w:rsidRDefault="000717EC" w:rsidP="000717EC">
      <w:pPr>
        <w:rPr>
          <w:lang w:val="en-US"/>
        </w:rPr>
      </w:pPr>
    </w:p>
    <w:p w:rsidR="000717EC" w:rsidRPr="00457433" w:rsidRDefault="000717EC" w:rsidP="00EA1C37">
      <w:pPr>
        <w:pStyle w:val="a8"/>
        <w:numPr>
          <w:ilvl w:val="0"/>
          <w:numId w:val="6"/>
        </w:numPr>
        <w:jc w:val="center"/>
        <w:rPr>
          <w:szCs w:val="28"/>
        </w:rPr>
      </w:pPr>
      <w:r w:rsidRPr="00457433">
        <w:rPr>
          <w:szCs w:val="28"/>
        </w:rPr>
        <w:t xml:space="preserve">Отчет об исполнении плана-графика реализации государственной программы по итогам </w:t>
      </w:r>
      <w:r w:rsidR="00353C77" w:rsidRPr="00457433">
        <w:rPr>
          <w:szCs w:val="28"/>
        </w:rPr>
        <w:t>2017 года</w:t>
      </w:r>
    </w:p>
    <w:tbl>
      <w:tblPr>
        <w:tblW w:w="15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/>
      </w:tblPr>
      <w:tblGrid>
        <w:gridCol w:w="3538"/>
        <w:gridCol w:w="2251"/>
        <w:gridCol w:w="1134"/>
        <w:gridCol w:w="993"/>
        <w:gridCol w:w="992"/>
        <w:gridCol w:w="992"/>
        <w:gridCol w:w="1134"/>
        <w:gridCol w:w="1134"/>
        <w:gridCol w:w="1559"/>
        <w:gridCol w:w="1560"/>
      </w:tblGrid>
      <w:tr w:rsidR="000717EC" w:rsidRPr="00457433" w:rsidTr="00123B58">
        <w:tc>
          <w:tcPr>
            <w:tcW w:w="3538" w:type="dxa"/>
            <w:vMerge w:val="restart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Исполнитель мероприятия (ИОГВ, ФИО, должность, тел.)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Плановый срок реализации мероприятия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Фактический срок реализации мероприятия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Финансирование (по всем источникам)</w:t>
            </w:r>
            <w:r w:rsidR="005D18C4" w:rsidRPr="00457433">
              <w:rPr>
                <w:sz w:val="16"/>
                <w:szCs w:val="16"/>
              </w:rPr>
              <w:t xml:space="preserve"> на отчётный период</w:t>
            </w:r>
            <w:r w:rsidRPr="00457433">
              <w:rPr>
                <w:sz w:val="16"/>
                <w:szCs w:val="16"/>
              </w:rPr>
              <w:t>, тыс. руб.</w:t>
            </w:r>
            <w:r w:rsidRPr="00457433">
              <w:rPr>
                <w:rStyle w:val="ab"/>
                <w:sz w:val="16"/>
                <w:szCs w:val="16"/>
              </w:rPr>
              <w:footnoteReference w:id="1"/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Результат реализации мероприятий ГП (краткое описание, % выполнения работы)/значения целевых индикаторов</w:t>
            </w:r>
          </w:p>
        </w:tc>
      </w:tr>
      <w:tr w:rsidR="000717EC" w:rsidRPr="00457433" w:rsidTr="00123B58">
        <w:tc>
          <w:tcPr>
            <w:tcW w:w="3538" w:type="dxa"/>
            <w:vMerge/>
            <w:shd w:val="clear" w:color="auto" w:fill="auto"/>
          </w:tcPr>
          <w:p w:rsidR="000717EC" w:rsidRPr="00457433" w:rsidRDefault="000717EC" w:rsidP="00864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0717EC" w:rsidRPr="00457433" w:rsidRDefault="000717EC" w:rsidP="00864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Начало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Окончание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Окончание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Плановое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Фактическое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7EC" w:rsidRPr="00457433" w:rsidRDefault="000717EC" w:rsidP="0013742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достигнутые</w:t>
            </w:r>
          </w:p>
        </w:tc>
      </w:tr>
      <w:tr w:rsidR="00353C77" w:rsidRPr="00457433" w:rsidTr="00353C77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045995">
            <w:pPr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8A4CC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8A4CC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353C77" w:rsidRPr="00457433" w:rsidRDefault="002639CB" w:rsidP="00C07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222885,5</w:t>
            </w:r>
          </w:p>
        </w:tc>
        <w:tc>
          <w:tcPr>
            <w:tcW w:w="1134" w:type="dxa"/>
            <w:shd w:val="clear" w:color="auto" w:fill="auto"/>
          </w:tcPr>
          <w:p w:rsidR="00353C77" w:rsidRPr="00457433" w:rsidRDefault="00ED0A96" w:rsidP="0004599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201158,8635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</w:rPr>
            </w:pPr>
          </w:p>
        </w:tc>
      </w:tr>
      <w:tr w:rsidR="00353C77" w:rsidRPr="00457433" w:rsidTr="00353C77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970268">
            <w:pPr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Подпрограмма «Охрана окружающей среды», итого: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01.04.201</w:t>
            </w:r>
            <w:r w:rsidRPr="0045743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31.12.201</w:t>
            </w:r>
            <w:r w:rsidRPr="0045743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01.04.201</w:t>
            </w:r>
            <w:r w:rsidRPr="0045743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C64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6994,0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1062FB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5618,22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1062FB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353C77" w:rsidRPr="00457433" w:rsidTr="00353C77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8502AD">
            <w:pPr>
              <w:numPr>
                <w:ilvl w:val="0"/>
                <w:numId w:val="8"/>
              </w:numPr>
              <w:tabs>
                <w:tab w:val="left" w:pos="284"/>
              </w:tabs>
              <w:ind w:firstLine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«Ликвидация последствий негативного воздействия на окружающую среду в результате экономической деятельности»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8502AD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6994,0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1062FB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5618,22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1062FB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1062FB" w:rsidP="001062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-</w:t>
            </w:r>
          </w:p>
        </w:tc>
      </w:tr>
      <w:tr w:rsidR="00353C77" w:rsidRPr="00457433" w:rsidTr="00353C77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045995">
            <w:pPr>
              <w:numPr>
                <w:ilvl w:val="1"/>
                <w:numId w:val="8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Мероприятия по государственному экологическому мониторингу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8502AD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B727F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B727F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B727F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1062FB" w:rsidP="007A686F">
            <w:pPr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1675,95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5 конкурсных процедур по определению исполнителя. Заключение 5 государственных контрактов. Возобновление работы 2 постов наблюдения за загрязнением атмосферного воздуха в </w:t>
            </w:r>
            <w:proofErr w:type="spellStart"/>
            <w:r w:rsidRPr="00457433">
              <w:rPr>
                <w:sz w:val="12"/>
                <w:szCs w:val="12"/>
              </w:rPr>
              <w:t>г</w:t>
            </w:r>
            <w:proofErr w:type="gramStart"/>
            <w:r w:rsidRPr="00457433">
              <w:rPr>
                <w:sz w:val="12"/>
                <w:szCs w:val="12"/>
              </w:rPr>
              <w:t>.Н</w:t>
            </w:r>
            <w:proofErr w:type="gramEnd"/>
            <w:r w:rsidRPr="00457433">
              <w:rPr>
                <w:sz w:val="12"/>
                <w:szCs w:val="12"/>
              </w:rPr>
              <w:t>овоульяновск</w:t>
            </w:r>
            <w:proofErr w:type="spellEnd"/>
            <w:r w:rsidRPr="00457433">
              <w:rPr>
                <w:sz w:val="12"/>
                <w:szCs w:val="12"/>
              </w:rPr>
              <w:t xml:space="preserve"> и г.Димитровград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5662B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3 конкурсных процедур по определению исполнителя. Заключение 3 государственных контрактов. Возобновление работы 2 постов наблюдения за загрязнением атмосферного воздуха в </w:t>
            </w:r>
            <w:proofErr w:type="spellStart"/>
            <w:r w:rsidRPr="00457433">
              <w:rPr>
                <w:sz w:val="12"/>
                <w:szCs w:val="12"/>
              </w:rPr>
              <w:t>г</w:t>
            </w:r>
            <w:proofErr w:type="gramStart"/>
            <w:r w:rsidRPr="00457433">
              <w:rPr>
                <w:sz w:val="12"/>
                <w:szCs w:val="12"/>
              </w:rPr>
              <w:t>.Н</w:t>
            </w:r>
            <w:proofErr w:type="gramEnd"/>
            <w:r w:rsidRPr="00457433">
              <w:rPr>
                <w:sz w:val="12"/>
                <w:szCs w:val="12"/>
              </w:rPr>
              <w:t>овоульяновск</w:t>
            </w:r>
            <w:proofErr w:type="spellEnd"/>
            <w:r w:rsidRPr="00457433">
              <w:rPr>
                <w:sz w:val="12"/>
                <w:szCs w:val="12"/>
              </w:rPr>
              <w:t xml:space="preserve"> и г.Димитровград. </w:t>
            </w:r>
          </w:p>
        </w:tc>
      </w:tr>
      <w:tr w:rsidR="00353C77" w:rsidRPr="00457433" w:rsidTr="00353C77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045995">
            <w:pPr>
              <w:numPr>
                <w:ilvl w:val="1"/>
                <w:numId w:val="8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Мероприятия по сохранению биоразнообразия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8502AD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1044,44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1062FB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4 конкурсных процедур по определению исполнителя. Заключение 4 государственных контрактов. Постановка 20 ООПТ на кадастровый учёт; Создание 3 </w:t>
            </w:r>
            <w:proofErr w:type="gramStart"/>
            <w:r w:rsidRPr="00457433">
              <w:rPr>
                <w:sz w:val="12"/>
                <w:szCs w:val="12"/>
              </w:rPr>
              <w:t>новых</w:t>
            </w:r>
            <w:proofErr w:type="gramEnd"/>
            <w:r w:rsidRPr="00457433">
              <w:rPr>
                <w:sz w:val="12"/>
                <w:szCs w:val="12"/>
              </w:rPr>
              <w:t xml:space="preserve"> ООПТ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906A4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4 конкурсных процедур по определению исполнителя. Заключение 4 государственных контрактов. Постановка 20 ООПТ на кадастровый учёт; Создание 3 </w:t>
            </w:r>
            <w:proofErr w:type="gramStart"/>
            <w:r w:rsidRPr="00457433">
              <w:rPr>
                <w:sz w:val="12"/>
                <w:szCs w:val="12"/>
              </w:rPr>
              <w:t>новых</w:t>
            </w:r>
            <w:proofErr w:type="gramEnd"/>
            <w:r w:rsidRPr="00457433">
              <w:rPr>
                <w:sz w:val="12"/>
                <w:szCs w:val="12"/>
              </w:rPr>
              <w:t xml:space="preserve"> ООПТ</w:t>
            </w:r>
          </w:p>
        </w:tc>
      </w:tr>
      <w:tr w:rsidR="00353C77" w:rsidRPr="00457433" w:rsidTr="00353C77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045995">
            <w:pPr>
              <w:numPr>
                <w:ilvl w:val="1"/>
                <w:numId w:val="8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Мероприятия по повышению уровня экологической культуры населения в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8502AD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lastRenderedPageBreak/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125,67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98,9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1 </w:t>
            </w:r>
            <w:proofErr w:type="gramStart"/>
            <w:r w:rsidRPr="00457433">
              <w:rPr>
                <w:sz w:val="12"/>
                <w:szCs w:val="12"/>
              </w:rPr>
              <w:t>конкурсной</w:t>
            </w:r>
            <w:proofErr w:type="gramEnd"/>
            <w:r w:rsidRPr="00457433">
              <w:rPr>
                <w:sz w:val="12"/>
                <w:szCs w:val="12"/>
              </w:rPr>
              <w:t xml:space="preserve"> процедур по определению исполнителя. Заключение 1 государственного контракта. Проведение </w:t>
            </w:r>
            <w:r w:rsidRPr="00457433">
              <w:rPr>
                <w:sz w:val="12"/>
                <w:szCs w:val="12"/>
              </w:rPr>
              <w:lastRenderedPageBreak/>
              <w:t>пленарного заседания в рамках экологической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lastRenderedPageBreak/>
              <w:t xml:space="preserve">Проведение 1 </w:t>
            </w:r>
            <w:proofErr w:type="gramStart"/>
            <w:r w:rsidRPr="00457433">
              <w:rPr>
                <w:sz w:val="12"/>
                <w:szCs w:val="12"/>
              </w:rPr>
              <w:t>конкурсной</w:t>
            </w:r>
            <w:proofErr w:type="gramEnd"/>
            <w:r w:rsidRPr="00457433">
              <w:rPr>
                <w:sz w:val="12"/>
                <w:szCs w:val="12"/>
              </w:rPr>
              <w:t xml:space="preserve"> процедур по определению исполнителя. Заключение 1 государственного контракта. Проведение </w:t>
            </w:r>
            <w:r w:rsidRPr="00457433">
              <w:rPr>
                <w:sz w:val="12"/>
                <w:szCs w:val="12"/>
              </w:rPr>
              <w:lastRenderedPageBreak/>
              <w:t>пленарного заседания в рамках экологической недели</w:t>
            </w:r>
          </w:p>
        </w:tc>
      </w:tr>
      <w:tr w:rsidR="00353C77" w:rsidRPr="00457433" w:rsidTr="00123B58">
        <w:tc>
          <w:tcPr>
            <w:tcW w:w="3538" w:type="dxa"/>
            <w:shd w:val="clear" w:color="auto" w:fill="auto"/>
            <w:vAlign w:val="center"/>
          </w:tcPr>
          <w:p w:rsidR="00353C77" w:rsidRPr="00457433" w:rsidRDefault="00353C77" w:rsidP="007A686F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1.4. Мероприятия по ликвидации объектов экологической опасности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8502AD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A342F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A342F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A342F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A3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3823,89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1062FB" w:rsidP="00A342FF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3804,9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353C77" w:rsidP="00A342F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2 конкурсных процедур по определению исполнителя. Заключение 2 государственных контрактов. Мероприятия по разработке ПСД по рекультивации </w:t>
            </w:r>
            <w:proofErr w:type="spellStart"/>
            <w:r w:rsidRPr="00457433">
              <w:rPr>
                <w:sz w:val="12"/>
                <w:szCs w:val="12"/>
              </w:rPr>
              <w:t>мазутохранилища</w:t>
            </w:r>
            <w:proofErr w:type="spellEnd"/>
            <w:r w:rsidRPr="00457433">
              <w:rPr>
                <w:sz w:val="12"/>
                <w:szCs w:val="12"/>
              </w:rPr>
              <w:t xml:space="preserve"> на Нижней террасе г</w:t>
            </w:r>
            <w:proofErr w:type="gramStart"/>
            <w:r w:rsidRPr="00457433">
              <w:rPr>
                <w:sz w:val="12"/>
                <w:szCs w:val="12"/>
              </w:rPr>
              <w:t>.У</w:t>
            </w:r>
            <w:proofErr w:type="gramEnd"/>
            <w:r w:rsidRPr="00457433">
              <w:rPr>
                <w:sz w:val="12"/>
                <w:szCs w:val="12"/>
              </w:rPr>
              <w:t>льяновска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A342FF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конкурсных процедур по определению исполнителя</w:t>
            </w:r>
          </w:p>
        </w:tc>
      </w:tr>
      <w:tr w:rsidR="007A686F" w:rsidRPr="00457433" w:rsidTr="00123B58">
        <w:tc>
          <w:tcPr>
            <w:tcW w:w="3538" w:type="dxa"/>
            <w:shd w:val="clear" w:color="auto" w:fill="auto"/>
            <w:vAlign w:val="center"/>
          </w:tcPr>
          <w:p w:rsidR="007A686F" w:rsidRPr="00457433" w:rsidRDefault="007A686F" w:rsidP="007A686F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Целевые индикаторы подпрограммы, </w:t>
            </w:r>
            <w:proofErr w:type="spellStart"/>
            <w:r w:rsidRPr="00457433">
              <w:rPr>
                <w:sz w:val="16"/>
                <w:szCs w:val="16"/>
              </w:rPr>
              <w:t>ед</w:t>
            </w:r>
            <w:proofErr w:type="gramStart"/>
            <w:r w:rsidRPr="00457433">
              <w:rPr>
                <w:sz w:val="16"/>
                <w:szCs w:val="16"/>
              </w:rPr>
              <w:t>.и</w:t>
            </w:r>
            <w:proofErr w:type="gramEnd"/>
            <w:r w:rsidRPr="00457433">
              <w:rPr>
                <w:sz w:val="16"/>
                <w:szCs w:val="16"/>
              </w:rPr>
              <w:t>зм</w:t>
            </w:r>
            <w:proofErr w:type="spellEnd"/>
            <w:r w:rsidRPr="00457433">
              <w:rPr>
                <w:sz w:val="16"/>
                <w:szCs w:val="16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7A686F" w:rsidRPr="00457433" w:rsidRDefault="007A686F" w:rsidP="008502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86F" w:rsidRPr="00457433" w:rsidRDefault="007A686F" w:rsidP="007A6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686F" w:rsidRPr="00457433" w:rsidRDefault="007A686F" w:rsidP="007A686F">
            <w:pPr>
              <w:jc w:val="center"/>
              <w:rPr>
                <w:sz w:val="16"/>
                <w:szCs w:val="16"/>
              </w:rPr>
            </w:pPr>
          </w:p>
        </w:tc>
      </w:tr>
      <w:tr w:rsidR="00353C77" w:rsidRPr="00457433" w:rsidTr="00123B58">
        <w:tc>
          <w:tcPr>
            <w:tcW w:w="3538" w:type="dxa"/>
            <w:shd w:val="clear" w:color="auto" w:fill="auto"/>
          </w:tcPr>
          <w:p w:rsidR="00353C77" w:rsidRPr="00457433" w:rsidRDefault="00353C77" w:rsidP="007A686F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отобранных проб воздуха на стационарных постах наблюдения, шт.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291463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291463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291463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77" w:rsidRPr="00457433" w:rsidRDefault="00353C77" w:rsidP="00B80B37">
            <w:pPr>
              <w:jc w:val="center"/>
              <w:rPr>
                <w:sz w:val="12"/>
                <w:szCs w:val="12"/>
              </w:rPr>
            </w:pPr>
          </w:p>
        </w:tc>
      </w:tr>
      <w:tr w:rsidR="00353C77" w:rsidRPr="00457433" w:rsidTr="00123B58">
        <w:tc>
          <w:tcPr>
            <w:tcW w:w="3538" w:type="dxa"/>
            <w:shd w:val="clear" w:color="auto" w:fill="auto"/>
          </w:tcPr>
          <w:p w:rsidR="00353C77" w:rsidRPr="00457433" w:rsidRDefault="00353C77" w:rsidP="007A686F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проведённых исследований состояния окружающей среды, шт.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291463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19186A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19186A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53C77" w:rsidRPr="00457433" w:rsidRDefault="0019186A" w:rsidP="00F222B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Бюджетные ассигнования были перенесены на выполнение мероприятий по приведению в нормативное состояние и постановке на кадастровый учёт особо охраняемых природных территорий. Соответствующие корректировки госпрограммы по этому индикатору не были своевременно осуществлены</w:t>
            </w:r>
          </w:p>
        </w:tc>
      </w:tr>
      <w:tr w:rsidR="00353C77" w:rsidRPr="00457433" w:rsidTr="00123B58">
        <w:tc>
          <w:tcPr>
            <w:tcW w:w="3538" w:type="dxa"/>
            <w:shd w:val="clear" w:color="auto" w:fill="auto"/>
          </w:tcPr>
          <w:p w:rsidR="00353C77" w:rsidRPr="00457433" w:rsidRDefault="00353C77" w:rsidP="007A686F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созданных особо охраняемых природных территорий, ед.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C77" w:rsidRPr="00457433" w:rsidRDefault="00353C77" w:rsidP="00353C77">
            <w:pPr>
              <w:jc w:val="center"/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353C77" w:rsidP="0029146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  <w:lang w:val="en-US"/>
              </w:rPr>
              <w:t>1</w:t>
            </w:r>
            <w:r w:rsidR="00291463" w:rsidRPr="00457433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C77" w:rsidRPr="00457433" w:rsidRDefault="00291463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C77" w:rsidRPr="00457433" w:rsidRDefault="00291463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353C77" w:rsidRPr="00457433" w:rsidRDefault="00353C77" w:rsidP="00291463">
            <w:pPr>
              <w:jc w:val="center"/>
              <w:rPr>
                <w:sz w:val="12"/>
                <w:szCs w:val="12"/>
              </w:rPr>
            </w:pPr>
          </w:p>
        </w:tc>
      </w:tr>
      <w:tr w:rsidR="00F222B0" w:rsidRPr="00457433" w:rsidTr="00123B58">
        <w:tc>
          <w:tcPr>
            <w:tcW w:w="3538" w:type="dxa"/>
            <w:shd w:val="clear" w:color="auto" w:fill="auto"/>
          </w:tcPr>
          <w:p w:rsidR="00F222B0" w:rsidRPr="00457433" w:rsidRDefault="00291463" w:rsidP="007A686F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Количество особо охраняемых природных территорий, приведенных в нормативное состояние, ед.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222B0" w:rsidRPr="00457433" w:rsidRDefault="008D10EE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b/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b/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b/>
                <w:sz w:val="16"/>
                <w:szCs w:val="16"/>
              </w:rPr>
              <w:t xml:space="preserve"> – директор департамента природных </w:t>
            </w:r>
            <w:r w:rsidRPr="00457433">
              <w:rPr>
                <w:b/>
                <w:sz w:val="16"/>
                <w:szCs w:val="16"/>
              </w:rPr>
              <w:lastRenderedPageBreak/>
              <w:t>ресурсов и охраны окружающей среды</w:t>
            </w:r>
            <w:r w:rsidR="00F222B0" w:rsidRPr="00457433">
              <w:rPr>
                <w:b/>
                <w:sz w:val="16"/>
                <w:szCs w:val="16"/>
              </w:rPr>
              <w:t>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B0" w:rsidRPr="00457433" w:rsidRDefault="00F222B0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01.04.2017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22B0" w:rsidRPr="00457433" w:rsidRDefault="00F222B0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2B0" w:rsidRPr="00457433" w:rsidRDefault="00F222B0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2B0" w:rsidRPr="00457433" w:rsidRDefault="00F222B0" w:rsidP="007A686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B0" w:rsidRPr="00457433" w:rsidRDefault="00291463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B0" w:rsidRPr="00457433" w:rsidRDefault="00291463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2B0" w:rsidRPr="00457433" w:rsidRDefault="00291463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92,3</w:t>
            </w:r>
          </w:p>
        </w:tc>
        <w:tc>
          <w:tcPr>
            <w:tcW w:w="1560" w:type="dxa"/>
            <w:shd w:val="clear" w:color="auto" w:fill="auto"/>
          </w:tcPr>
          <w:p w:rsidR="00F222B0" w:rsidRPr="00457433" w:rsidRDefault="00B702D8" w:rsidP="00F222B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Исполнителями не были выполнены обязательства по государственным контрактам по постановке на кадастровый учёт четырёх ООПТ</w:t>
            </w:r>
          </w:p>
        </w:tc>
      </w:tr>
      <w:tr w:rsidR="00174B45" w:rsidRPr="00457433" w:rsidTr="00123B58">
        <w:tc>
          <w:tcPr>
            <w:tcW w:w="3538" w:type="dxa"/>
            <w:shd w:val="clear" w:color="auto" w:fill="auto"/>
            <w:vAlign w:val="center"/>
          </w:tcPr>
          <w:p w:rsidR="00174B45" w:rsidRPr="00457433" w:rsidRDefault="00174B45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Подпрограмма «Развитие водохозяйственного комплекса», итого: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74B45" w:rsidRPr="00457433" w:rsidRDefault="00174B45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Министерство</w:t>
            </w:r>
            <w:r w:rsidR="008D10EE" w:rsidRPr="00457433">
              <w:rPr>
                <w:sz w:val="16"/>
                <w:szCs w:val="16"/>
              </w:rPr>
              <w:t xml:space="preserve"> промышленности,</w:t>
            </w:r>
            <w:r w:rsidRPr="00457433">
              <w:rPr>
                <w:sz w:val="16"/>
                <w:szCs w:val="16"/>
              </w:rPr>
              <w:t xml:space="preserve">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B45" w:rsidRPr="00457433" w:rsidRDefault="00174B45" w:rsidP="00072FA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</w:t>
            </w:r>
            <w:r w:rsidR="00072FA9" w:rsidRPr="00457433">
              <w:rPr>
                <w:sz w:val="16"/>
                <w:szCs w:val="16"/>
              </w:rPr>
              <w:t>7</w:t>
            </w:r>
            <w:r w:rsidR="00A342FF" w:rsidRPr="00457433">
              <w:rPr>
                <w:sz w:val="16"/>
                <w:szCs w:val="16"/>
              </w:rPr>
              <w:t>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4B45" w:rsidRPr="00457433" w:rsidRDefault="00A342FF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B45" w:rsidRPr="00457433" w:rsidRDefault="00072FA9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</w:t>
            </w:r>
            <w:r w:rsidR="00A6648C" w:rsidRPr="00457433">
              <w:rPr>
                <w:sz w:val="16"/>
                <w:szCs w:val="16"/>
              </w:rPr>
              <w:t>.201</w:t>
            </w:r>
            <w:r w:rsidR="00A342FF" w:rsidRPr="0045743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B45" w:rsidRPr="00457433" w:rsidRDefault="00174B45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B45" w:rsidRPr="00457433" w:rsidRDefault="002639CB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74291,84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B45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69651,09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45" w:rsidRPr="00457433" w:rsidRDefault="00174B45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45" w:rsidRPr="00457433" w:rsidRDefault="00174B45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174B45" w:rsidRPr="00457433" w:rsidTr="00123B58">
        <w:tc>
          <w:tcPr>
            <w:tcW w:w="3538" w:type="dxa"/>
            <w:shd w:val="clear" w:color="auto" w:fill="auto"/>
            <w:vAlign w:val="center"/>
          </w:tcPr>
          <w:p w:rsidR="00174B45" w:rsidRPr="00457433" w:rsidRDefault="00174B45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 Основное мероприятие «Строительство (реконструкция) сооружений инженерной защиты»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74B45" w:rsidRPr="00457433" w:rsidRDefault="00174B45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</w:t>
            </w:r>
            <w:r w:rsidR="008D10EE" w:rsidRPr="00457433">
              <w:rPr>
                <w:sz w:val="16"/>
                <w:szCs w:val="16"/>
              </w:rPr>
              <w:t xml:space="preserve">промышленности, </w:t>
            </w:r>
            <w:r w:rsidRPr="00457433">
              <w:rPr>
                <w:sz w:val="16"/>
                <w:szCs w:val="16"/>
              </w:rPr>
              <w:t xml:space="preserve">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B45" w:rsidRPr="00457433" w:rsidRDefault="009F4321" w:rsidP="00A6648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</w:t>
            </w:r>
            <w:r w:rsidR="00072FA9" w:rsidRPr="00457433">
              <w:rPr>
                <w:sz w:val="16"/>
                <w:szCs w:val="16"/>
              </w:rPr>
              <w:t>7</w:t>
            </w:r>
            <w:r w:rsidR="00A342FF" w:rsidRPr="00457433">
              <w:rPr>
                <w:sz w:val="16"/>
                <w:szCs w:val="16"/>
              </w:rPr>
              <w:t>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4B45" w:rsidRPr="00457433" w:rsidRDefault="00A342FF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B45" w:rsidRPr="00457433" w:rsidRDefault="00072FA9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</w:t>
            </w:r>
            <w:r w:rsidR="00A6648C" w:rsidRPr="00457433">
              <w:rPr>
                <w:sz w:val="16"/>
                <w:szCs w:val="16"/>
              </w:rPr>
              <w:t>.201</w:t>
            </w:r>
            <w:r w:rsidR="00A342FF" w:rsidRPr="0045743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B45" w:rsidRPr="00457433" w:rsidRDefault="00E37C4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B45" w:rsidRPr="00457433" w:rsidRDefault="00E37C4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64844,96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B45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64844,96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45" w:rsidRPr="00457433" w:rsidRDefault="00174B45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45" w:rsidRPr="00457433" w:rsidRDefault="00174B45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6C3079" w:rsidRPr="00457433" w:rsidTr="00123B58">
        <w:tc>
          <w:tcPr>
            <w:tcW w:w="3538" w:type="dxa"/>
            <w:shd w:val="clear" w:color="auto" w:fill="auto"/>
            <w:vAlign w:val="center"/>
          </w:tcPr>
          <w:p w:rsidR="006C3079" w:rsidRPr="00457433" w:rsidRDefault="006C3079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1.1. Гидротехнические берегоукрепительные сооружения на Куйбышевском водохранилище в </w:t>
            </w:r>
            <w:proofErr w:type="gramStart"/>
            <w:r w:rsidRPr="00457433">
              <w:rPr>
                <w:sz w:val="16"/>
                <w:szCs w:val="16"/>
              </w:rPr>
              <w:t>г</w:t>
            </w:r>
            <w:proofErr w:type="gramEnd"/>
            <w:r w:rsidRPr="00457433">
              <w:rPr>
                <w:sz w:val="16"/>
                <w:szCs w:val="16"/>
              </w:rPr>
              <w:t xml:space="preserve">. </w:t>
            </w:r>
            <w:proofErr w:type="spellStart"/>
            <w:r w:rsidRPr="00457433">
              <w:rPr>
                <w:sz w:val="16"/>
                <w:szCs w:val="16"/>
              </w:rPr>
              <w:t>Новоульяновске</w:t>
            </w:r>
            <w:proofErr w:type="spellEnd"/>
            <w:r w:rsidRPr="00457433">
              <w:rPr>
                <w:sz w:val="16"/>
                <w:szCs w:val="16"/>
              </w:rPr>
              <w:t xml:space="preserve"> Ульяновской области (микрорайон «</w:t>
            </w:r>
            <w:proofErr w:type="spellStart"/>
            <w:r w:rsidRPr="00457433">
              <w:rPr>
                <w:sz w:val="16"/>
                <w:szCs w:val="16"/>
              </w:rPr>
              <w:t>Кремёнки</w:t>
            </w:r>
            <w:proofErr w:type="spellEnd"/>
            <w:r w:rsidRPr="00457433">
              <w:rPr>
                <w:sz w:val="16"/>
                <w:szCs w:val="16"/>
              </w:rPr>
              <w:t>»)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C3079" w:rsidRPr="00457433" w:rsidRDefault="006C3079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</w:t>
            </w:r>
            <w:r w:rsidR="008D10EE" w:rsidRPr="00457433">
              <w:rPr>
                <w:sz w:val="16"/>
                <w:szCs w:val="16"/>
              </w:rPr>
              <w:t xml:space="preserve">промышленности, </w:t>
            </w:r>
            <w:r w:rsidRPr="00457433">
              <w:rPr>
                <w:sz w:val="16"/>
                <w:szCs w:val="16"/>
              </w:rPr>
              <w:t>строительства, жилищно-коммунального ком</w:t>
            </w:r>
            <w:r w:rsidR="00414364" w:rsidRPr="00457433">
              <w:rPr>
                <w:sz w:val="16"/>
                <w:szCs w:val="16"/>
              </w:rPr>
              <w:t xml:space="preserve">плекса и </w:t>
            </w:r>
            <w:r w:rsidRPr="00457433">
              <w:rPr>
                <w:sz w:val="16"/>
                <w:szCs w:val="16"/>
              </w:rPr>
              <w:t xml:space="preserve">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072FA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6C3079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E37C47" w:rsidP="00174B45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E37C4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49324,69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2639CB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49324,69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F222B0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исполнителя;</w:t>
            </w:r>
            <w:r w:rsidR="00592F4A" w:rsidRPr="00457433">
              <w:rPr>
                <w:sz w:val="12"/>
                <w:szCs w:val="12"/>
              </w:rPr>
              <w:t xml:space="preserve"> Заключение государственного контракта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C6706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 конкурсной процедуры по определению исполнителя. Заключение государственного контракта</w:t>
            </w:r>
            <w:r w:rsidR="00123B58" w:rsidRPr="00457433">
              <w:rPr>
                <w:sz w:val="12"/>
                <w:szCs w:val="12"/>
              </w:rPr>
              <w:t xml:space="preserve"> со сроками выполнения работ в2017-2019 </w:t>
            </w:r>
            <w:proofErr w:type="gramStart"/>
            <w:r w:rsidR="00592F4A" w:rsidRPr="00457433">
              <w:rPr>
                <w:sz w:val="12"/>
                <w:szCs w:val="12"/>
              </w:rPr>
              <w:t>годах</w:t>
            </w:r>
            <w:proofErr w:type="gramEnd"/>
            <w:r w:rsidR="00592F4A" w:rsidRPr="00457433">
              <w:rPr>
                <w:sz w:val="12"/>
                <w:szCs w:val="12"/>
              </w:rPr>
              <w:t>. Оплата выполненных работ</w:t>
            </w:r>
          </w:p>
        </w:tc>
      </w:tr>
      <w:tr w:rsidR="00E37C47" w:rsidRPr="00457433" w:rsidTr="00123B58">
        <w:tc>
          <w:tcPr>
            <w:tcW w:w="3538" w:type="dxa"/>
            <w:shd w:val="clear" w:color="auto" w:fill="auto"/>
            <w:vAlign w:val="center"/>
          </w:tcPr>
          <w:p w:rsidR="00E37C47" w:rsidRPr="00457433" w:rsidRDefault="00E37C47" w:rsidP="000A330D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1.2. </w:t>
            </w:r>
            <w:proofErr w:type="spellStart"/>
            <w:r w:rsidRPr="00457433">
              <w:rPr>
                <w:sz w:val="16"/>
                <w:szCs w:val="16"/>
              </w:rPr>
              <w:t>Берегоукрепление</w:t>
            </w:r>
            <w:proofErr w:type="spellEnd"/>
            <w:r w:rsidRPr="00457433">
              <w:rPr>
                <w:sz w:val="16"/>
                <w:szCs w:val="16"/>
              </w:rPr>
              <w:t xml:space="preserve"> р. Большой</w:t>
            </w:r>
            <w:proofErr w:type="gramStart"/>
            <w:r w:rsidRPr="00457433">
              <w:rPr>
                <w:sz w:val="16"/>
                <w:szCs w:val="16"/>
              </w:rPr>
              <w:t xml:space="preserve"> А</w:t>
            </w:r>
            <w:proofErr w:type="gramEnd"/>
            <w:r w:rsidRPr="00457433">
              <w:rPr>
                <w:sz w:val="16"/>
                <w:szCs w:val="16"/>
              </w:rPr>
              <w:t xml:space="preserve">враль в п. Черная Речка и п. Труженик </w:t>
            </w:r>
            <w:proofErr w:type="spellStart"/>
            <w:r w:rsidRPr="00457433">
              <w:rPr>
                <w:sz w:val="16"/>
                <w:szCs w:val="16"/>
              </w:rPr>
              <w:t>Мелекесского</w:t>
            </w:r>
            <w:proofErr w:type="spellEnd"/>
            <w:r w:rsidRPr="00457433">
              <w:rPr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37C47" w:rsidRPr="00457433" w:rsidRDefault="00E37C47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A6648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7C47" w:rsidRPr="00457433" w:rsidRDefault="00E37C47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E37C47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13096,4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2639CB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13096,4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C47" w:rsidRPr="00457433" w:rsidRDefault="00E37C47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конкурсной процедуры по определению исполнителя. Заключение государственного контракта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C47" w:rsidRPr="00457433" w:rsidRDefault="00E37C47" w:rsidP="00EB215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 конкурсной процедуры по определению исполнителя. Заключение государственного контракта со сроками выполнения работ в 2017-2018 годах. Оплата выполненных работ</w:t>
            </w:r>
          </w:p>
        </w:tc>
      </w:tr>
      <w:tr w:rsidR="00E37C47" w:rsidRPr="00457433" w:rsidTr="00123B58">
        <w:tc>
          <w:tcPr>
            <w:tcW w:w="3538" w:type="dxa"/>
            <w:shd w:val="clear" w:color="auto" w:fill="auto"/>
            <w:vAlign w:val="center"/>
          </w:tcPr>
          <w:p w:rsidR="00E37C47" w:rsidRPr="00457433" w:rsidRDefault="00E37C47" w:rsidP="00921E22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 Берегоукрепительные сооружения на Волжском склоне в пос. Сланцевый Рудник Ульяновского района Ульяновской области (проведение комплексного экологического обследования объекта)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37C47" w:rsidRPr="00457433" w:rsidRDefault="00E37C47" w:rsidP="00921E22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E37C47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07260F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D0A96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C47" w:rsidRPr="00457433" w:rsidRDefault="00E37C47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 конкурсной процедуры по определению исполнителя. Заключение государственного контракта на комплексное экологическое обследование беговой полосы</w:t>
            </w:r>
          </w:p>
        </w:tc>
      </w:tr>
      <w:tr w:rsidR="00E37C47" w:rsidRPr="00457433" w:rsidTr="00123B58">
        <w:tc>
          <w:tcPr>
            <w:tcW w:w="3538" w:type="dxa"/>
            <w:shd w:val="clear" w:color="auto" w:fill="auto"/>
            <w:vAlign w:val="center"/>
          </w:tcPr>
          <w:p w:rsidR="00E37C47" w:rsidRPr="00457433" w:rsidRDefault="00E37C47" w:rsidP="00921E22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1.4. Берегоукрепительные сооружения на Куйбышевском водохранилище в районе </w:t>
            </w:r>
            <w:proofErr w:type="gramStart"/>
            <w:r w:rsidRPr="00457433">
              <w:rPr>
                <w:sz w:val="16"/>
                <w:szCs w:val="16"/>
              </w:rPr>
              <w:t>с</w:t>
            </w:r>
            <w:proofErr w:type="gramEnd"/>
            <w:r w:rsidRPr="00457433">
              <w:rPr>
                <w:sz w:val="16"/>
                <w:szCs w:val="16"/>
              </w:rPr>
              <w:t xml:space="preserve">. </w:t>
            </w:r>
            <w:proofErr w:type="gramStart"/>
            <w:r w:rsidRPr="00457433">
              <w:rPr>
                <w:sz w:val="16"/>
                <w:szCs w:val="16"/>
              </w:rPr>
              <w:lastRenderedPageBreak/>
              <w:t>Панская</w:t>
            </w:r>
            <w:proofErr w:type="gramEnd"/>
            <w:r w:rsidRPr="00457433">
              <w:rPr>
                <w:sz w:val="16"/>
                <w:szCs w:val="16"/>
              </w:rPr>
              <w:t xml:space="preserve"> Слобода муниципального образования «город </w:t>
            </w:r>
            <w:proofErr w:type="spellStart"/>
            <w:r w:rsidRPr="00457433">
              <w:rPr>
                <w:sz w:val="16"/>
                <w:szCs w:val="16"/>
              </w:rPr>
              <w:t>Новоульяновск</w:t>
            </w:r>
            <w:proofErr w:type="spellEnd"/>
            <w:r w:rsidRPr="00457433">
              <w:rPr>
                <w:sz w:val="16"/>
                <w:szCs w:val="16"/>
              </w:rPr>
              <w:t>»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Министерство промышленности, </w:t>
            </w:r>
            <w:r w:rsidRPr="00457433">
              <w:rPr>
                <w:sz w:val="16"/>
                <w:szCs w:val="16"/>
              </w:rPr>
              <w:lastRenderedPageBreak/>
              <w:t xml:space="preserve">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E37C47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1258,77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D0A96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1258,77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C47" w:rsidRPr="00457433" w:rsidRDefault="00E37C47" w:rsidP="006C30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конкурсной процедуры по определению исполнителя. </w:t>
            </w:r>
            <w:r w:rsidRPr="00457433">
              <w:rPr>
                <w:sz w:val="12"/>
                <w:szCs w:val="12"/>
              </w:rPr>
              <w:lastRenderedPageBreak/>
              <w:t xml:space="preserve">Заключение государственного контракта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C47" w:rsidRPr="00457433" w:rsidRDefault="00E37C47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lastRenderedPageBreak/>
              <w:t xml:space="preserve">Проведение  конкурсной процедуры по определению исполнителя. </w:t>
            </w:r>
            <w:r w:rsidRPr="00457433">
              <w:rPr>
                <w:sz w:val="12"/>
                <w:szCs w:val="12"/>
              </w:rPr>
              <w:lastRenderedPageBreak/>
              <w:t>Заключение государственного контракта на разработку ПСД в 2017-2018 годах</w:t>
            </w:r>
          </w:p>
        </w:tc>
      </w:tr>
      <w:tr w:rsidR="00E37C47" w:rsidRPr="00457433" w:rsidTr="00123B58">
        <w:tc>
          <w:tcPr>
            <w:tcW w:w="3538" w:type="dxa"/>
            <w:shd w:val="clear" w:color="auto" w:fill="auto"/>
            <w:vAlign w:val="center"/>
          </w:tcPr>
          <w:p w:rsidR="00E37C47" w:rsidRPr="00457433" w:rsidRDefault="00E37C47" w:rsidP="00921E22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1.5 Гидротехнические берегоукрепительные сооружения на Куйбышевском водохранилище в </w:t>
            </w:r>
            <w:proofErr w:type="spellStart"/>
            <w:r w:rsidRPr="00457433">
              <w:rPr>
                <w:sz w:val="16"/>
                <w:szCs w:val="16"/>
              </w:rPr>
              <w:t>г</w:t>
            </w:r>
            <w:proofErr w:type="gramStart"/>
            <w:r w:rsidRPr="00457433">
              <w:rPr>
                <w:sz w:val="16"/>
                <w:szCs w:val="16"/>
              </w:rPr>
              <w:t>.Н</w:t>
            </w:r>
            <w:proofErr w:type="gramEnd"/>
            <w:r w:rsidRPr="00457433">
              <w:rPr>
                <w:sz w:val="16"/>
                <w:szCs w:val="16"/>
              </w:rPr>
              <w:t>овоульяновске</w:t>
            </w:r>
            <w:proofErr w:type="spellEnd"/>
            <w:r w:rsidRPr="00457433">
              <w:rPr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37C47" w:rsidRPr="00457433" w:rsidRDefault="00E37C47" w:rsidP="00BB7BB0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BB7BB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7C47" w:rsidRPr="00457433" w:rsidRDefault="00E37C47" w:rsidP="00BB7BB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BB7BB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C47" w:rsidRPr="00457433" w:rsidRDefault="00E37C47" w:rsidP="00E37C47">
            <w:pPr>
              <w:jc w:val="center"/>
              <w:rPr>
                <w:sz w:val="16"/>
                <w:szCs w:val="16"/>
                <w:lang w:val="en-US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37C47" w:rsidP="00BB7BB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97,</w:t>
            </w:r>
            <w:r w:rsidR="0007260F" w:rsidRPr="004574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C47" w:rsidRPr="00457433" w:rsidRDefault="00ED0A96" w:rsidP="00BB7BB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C47" w:rsidRPr="00457433" w:rsidRDefault="00E37C47" w:rsidP="00BB7BB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конкурсной процедуры по определению исполнителя. Заключение государственного контракта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C47" w:rsidRPr="00457433" w:rsidRDefault="00E37C47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Предусматриваются кадастровые работы. </w:t>
            </w:r>
          </w:p>
        </w:tc>
      </w:tr>
      <w:tr w:rsidR="006C3079" w:rsidRPr="00457433" w:rsidTr="00123B58">
        <w:tc>
          <w:tcPr>
            <w:tcW w:w="3538" w:type="dxa"/>
            <w:shd w:val="clear" w:color="auto" w:fill="auto"/>
            <w:vAlign w:val="center"/>
          </w:tcPr>
          <w:p w:rsidR="006C3079" w:rsidRPr="00457433" w:rsidRDefault="006C3079" w:rsidP="00921E22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Целевые индикаторы подпрограммы, </w:t>
            </w:r>
            <w:proofErr w:type="spellStart"/>
            <w:r w:rsidRPr="00457433">
              <w:rPr>
                <w:sz w:val="16"/>
                <w:szCs w:val="16"/>
              </w:rPr>
              <w:t>ед</w:t>
            </w:r>
            <w:proofErr w:type="gramStart"/>
            <w:r w:rsidRPr="00457433">
              <w:rPr>
                <w:sz w:val="16"/>
                <w:szCs w:val="16"/>
              </w:rPr>
              <w:t>.и</w:t>
            </w:r>
            <w:proofErr w:type="gramEnd"/>
            <w:r w:rsidRPr="00457433">
              <w:rPr>
                <w:sz w:val="16"/>
                <w:szCs w:val="16"/>
              </w:rPr>
              <w:t>зм</w:t>
            </w:r>
            <w:proofErr w:type="spellEnd"/>
            <w:r w:rsidRPr="00457433">
              <w:rPr>
                <w:sz w:val="16"/>
                <w:szCs w:val="16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921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6C3079" w:rsidP="00921E22">
            <w:pPr>
              <w:jc w:val="center"/>
              <w:rPr>
                <w:sz w:val="16"/>
                <w:szCs w:val="16"/>
              </w:rPr>
            </w:pPr>
          </w:p>
        </w:tc>
      </w:tr>
      <w:tr w:rsidR="00127060" w:rsidRPr="00457433" w:rsidTr="00123B58">
        <w:tc>
          <w:tcPr>
            <w:tcW w:w="3538" w:type="dxa"/>
            <w:shd w:val="clear" w:color="auto" w:fill="auto"/>
            <w:vAlign w:val="center"/>
          </w:tcPr>
          <w:p w:rsidR="00127060" w:rsidRPr="00457433" w:rsidRDefault="00127060" w:rsidP="00921E22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Доля населения, проживающего на подверженных негативному воздействию вод территориях, защищённого в результате проведения мероприятий по повышению уровня защищённости от негативного воздействия вод, в общем количестве населения, проживающего на таких территориях, %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27060" w:rsidRPr="00457433" w:rsidRDefault="00127060" w:rsidP="00921E22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</w:t>
            </w:r>
            <w:r w:rsidR="008D10EE" w:rsidRPr="00457433">
              <w:rPr>
                <w:b/>
                <w:sz w:val="16"/>
                <w:szCs w:val="16"/>
              </w:rPr>
              <w:t xml:space="preserve">промышленности, </w:t>
            </w:r>
            <w:r w:rsidRPr="00457433">
              <w:rPr>
                <w:b/>
                <w:sz w:val="16"/>
                <w:szCs w:val="16"/>
              </w:rPr>
              <w:t xml:space="preserve">строительства, жилищно-коммунального комплекса и транспорта Ульяновской области, </w:t>
            </w:r>
            <w:r w:rsidRPr="00457433">
              <w:rPr>
                <w:b/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b/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b/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060" w:rsidRPr="00457433" w:rsidRDefault="00127060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7060" w:rsidRPr="00457433" w:rsidRDefault="00127060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060" w:rsidRPr="00457433" w:rsidRDefault="00127060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060" w:rsidRPr="00457433" w:rsidRDefault="00127060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060" w:rsidRPr="00457433" w:rsidRDefault="00291463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060" w:rsidRPr="00457433" w:rsidRDefault="008774F6" w:rsidP="00921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060" w:rsidRPr="00457433" w:rsidRDefault="00127060" w:rsidP="00921E2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27060" w:rsidRPr="00457433" w:rsidRDefault="00127060" w:rsidP="00127060">
            <w:pPr>
              <w:jc w:val="center"/>
              <w:rPr>
                <w:sz w:val="12"/>
                <w:szCs w:val="12"/>
              </w:rPr>
            </w:pPr>
          </w:p>
        </w:tc>
      </w:tr>
      <w:tr w:rsidR="00127060" w:rsidRPr="00457433" w:rsidTr="00123B58">
        <w:tc>
          <w:tcPr>
            <w:tcW w:w="3538" w:type="dxa"/>
            <w:shd w:val="clear" w:color="auto" w:fill="auto"/>
            <w:vAlign w:val="center"/>
          </w:tcPr>
          <w:p w:rsidR="00127060" w:rsidRPr="00457433" w:rsidRDefault="00127060" w:rsidP="00970268">
            <w:pPr>
              <w:rPr>
                <w:b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Протяжённость новых и реконструированных сооружений инженерной защиты и </w:t>
            </w:r>
            <w:proofErr w:type="spellStart"/>
            <w:r w:rsidRPr="00457433">
              <w:rPr>
                <w:sz w:val="16"/>
                <w:szCs w:val="16"/>
              </w:rPr>
              <w:t>берегоукрепления</w:t>
            </w:r>
            <w:proofErr w:type="spellEnd"/>
            <w:r w:rsidRPr="00457433">
              <w:rPr>
                <w:sz w:val="16"/>
                <w:szCs w:val="16"/>
              </w:rPr>
              <w:t>, км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</w:t>
            </w:r>
            <w:r w:rsidR="008D10EE" w:rsidRPr="00457433">
              <w:rPr>
                <w:b/>
                <w:sz w:val="16"/>
                <w:szCs w:val="16"/>
              </w:rPr>
              <w:t xml:space="preserve">промышленности, </w:t>
            </w:r>
            <w:r w:rsidRPr="00457433">
              <w:rPr>
                <w:b/>
                <w:sz w:val="16"/>
                <w:szCs w:val="16"/>
              </w:rPr>
              <w:t xml:space="preserve">строительства, жилищно-коммунального комплекса и транспорта Ульяновской области, </w:t>
            </w:r>
            <w:r w:rsidRPr="00457433">
              <w:rPr>
                <w:b/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b/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b/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060" w:rsidRPr="00457433" w:rsidRDefault="008774F6" w:rsidP="00540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060" w:rsidRPr="00457433" w:rsidRDefault="00127060" w:rsidP="0054063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27060" w:rsidRPr="00457433" w:rsidRDefault="00127060" w:rsidP="00127060">
            <w:pPr>
              <w:jc w:val="center"/>
              <w:rPr>
                <w:sz w:val="12"/>
                <w:szCs w:val="12"/>
              </w:rPr>
            </w:pPr>
          </w:p>
        </w:tc>
      </w:tr>
      <w:tr w:rsidR="00F74BE7" w:rsidRPr="00457433" w:rsidTr="00123B58">
        <w:tc>
          <w:tcPr>
            <w:tcW w:w="3538" w:type="dxa"/>
            <w:shd w:val="clear" w:color="auto" w:fill="auto"/>
            <w:vAlign w:val="center"/>
          </w:tcPr>
          <w:p w:rsidR="00F74BE7" w:rsidRPr="00457433" w:rsidRDefault="00F74BE7" w:rsidP="00970268">
            <w:pPr>
              <w:rPr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2. Основное мероприятие «Ремонт гидротехнических сооружений»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A6648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07.01.2017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1201,03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1101,43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</w:tcPr>
          <w:p w:rsidR="00F74BE7" w:rsidRPr="00457433" w:rsidRDefault="00F74BE7" w:rsidP="00B80B37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2.1.Подготовка проектной документации для осуществления капитального ремонта гидротехнических сооружений, расположенных на территории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</w:t>
            </w:r>
            <w:r w:rsidRPr="00457433">
              <w:rPr>
                <w:sz w:val="16"/>
                <w:szCs w:val="16"/>
              </w:rPr>
              <w:lastRenderedPageBreak/>
              <w:t xml:space="preserve">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A6648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616,8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конкурсной процедуры по определению исполнителя. Заключение государственного контракта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385C2E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Заключены прямые договора с целью прохождения экспертизы ПСД. Оплата за кадастровые работы будет произведена в октябре-</w:t>
            </w:r>
            <w:r w:rsidRPr="00457433">
              <w:rPr>
                <w:sz w:val="12"/>
                <w:szCs w:val="12"/>
              </w:rPr>
              <w:lastRenderedPageBreak/>
              <w:t>ноябре 2017г.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</w:tcPr>
          <w:p w:rsidR="00F74BE7" w:rsidRPr="00457433" w:rsidRDefault="00F74BE7" w:rsidP="00B80B37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2.1.2. </w:t>
            </w:r>
            <w:proofErr w:type="gramStart"/>
            <w:r w:rsidRPr="00457433">
              <w:rPr>
                <w:sz w:val="16"/>
                <w:szCs w:val="16"/>
              </w:rPr>
              <w:t xml:space="preserve">Подготовка проектной документации для осуществления капитального ремонта гидротехнического сооружения на р. </w:t>
            </w:r>
            <w:proofErr w:type="spellStart"/>
            <w:r w:rsidRPr="00457433">
              <w:rPr>
                <w:sz w:val="16"/>
                <w:szCs w:val="16"/>
              </w:rPr>
              <w:t>Кюль-Буе</w:t>
            </w:r>
            <w:proofErr w:type="spellEnd"/>
            <w:r w:rsidRPr="00457433">
              <w:rPr>
                <w:sz w:val="16"/>
                <w:szCs w:val="16"/>
              </w:rPr>
              <w:t xml:space="preserve"> у с. Новые </w:t>
            </w:r>
            <w:proofErr w:type="spellStart"/>
            <w:r w:rsidRPr="00457433">
              <w:rPr>
                <w:sz w:val="16"/>
                <w:szCs w:val="16"/>
              </w:rPr>
              <w:t>Зимницы</w:t>
            </w:r>
            <w:proofErr w:type="spellEnd"/>
            <w:r w:rsidRPr="00457433">
              <w:rPr>
                <w:sz w:val="16"/>
                <w:szCs w:val="16"/>
              </w:rPr>
              <w:t xml:space="preserve"> в муниципальном образовании «</w:t>
            </w:r>
            <w:proofErr w:type="spellStart"/>
            <w:r w:rsidRPr="00457433">
              <w:rPr>
                <w:sz w:val="16"/>
                <w:szCs w:val="16"/>
              </w:rPr>
              <w:t>Старокулаткинский</w:t>
            </w:r>
            <w:proofErr w:type="spellEnd"/>
            <w:r w:rsidRPr="00457433">
              <w:rPr>
                <w:sz w:val="16"/>
                <w:szCs w:val="16"/>
              </w:rPr>
              <w:t xml:space="preserve"> район» Ульяновской области</w:t>
            </w:r>
            <w:proofErr w:type="gramEnd"/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153,4</w:t>
            </w:r>
          </w:p>
        </w:tc>
        <w:tc>
          <w:tcPr>
            <w:tcW w:w="1559" w:type="dxa"/>
            <w:shd w:val="clear" w:color="auto" w:fill="auto"/>
          </w:tcPr>
          <w:p w:rsidR="00F74BE7" w:rsidRPr="00457433" w:rsidRDefault="00F74BE7" w:rsidP="00127060">
            <w:pPr>
              <w:jc w:val="center"/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Заключены прямые договора с целью прохождения экспертизы ПСД. Оплата за кадастровые работы будет произведена в октябре-ноябре 2017г.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</w:tcPr>
          <w:p w:rsidR="00F74BE7" w:rsidRPr="00457433" w:rsidRDefault="00F74BE7" w:rsidP="00B80B37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2.1.3.</w:t>
            </w:r>
            <w:r w:rsidRPr="00457433">
              <w:rPr>
                <w:sz w:val="16"/>
                <w:szCs w:val="16"/>
              </w:rPr>
              <w:t xml:space="preserve"> Подготовка проектной документации для осуществления капитального ремонта гидротехнического сооружения на правом притоке реки </w:t>
            </w:r>
            <w:proofErr w:type="spellStart"/>
            <w:r w:rsidRPr="00457433">
              <w:rPr>
                <w:sz w:val="16"/>
                <w:szCs w:val="16"/>
              </w:rPr>
              <w:t>Сызранка</w:t>
            </w:r>
            <w:proofErr w:type="spellEnd"/>
            <w:r w:rsidRPr="00457433">
              <w:rPr>
                <w:sz w:val="16"/>
                <w:szCs w:val="16"/>
              </w:rPr>
              <w:t xml:space="preserve"> у п. Красносельск в муниципальном образовании "Новоспасский район"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D24CE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D24CE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D24CE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181,7</w:t>
            </w:r>
          </w:p>
        </w:tc>
        <w:tc>
          <w:tcPr>
            <w:tcW w:w="1559" w:type="dxa"/>
            <w:shd w:val="clear" w:color="auto" w:fill="auto"/>
          </w:tcPr>
          <w:p w:rsidR="00F74BE7" w:rsidRPr="00457433" w:rsidRDefault="00F74BE7" w:rsidP="00127060">
            <w:pPr>
              <w:jc w:val="center"/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Заключены прямые договора с целью прохождения экспертизы ПСД. Оплата за кадастровые работы будет произведена в октябре-ноябре 2017г.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</w:tcPr>
          <w:p w:rsidR="00F74BE7" w:rsidRPr="00457433" w:rsidRDefault="00F74BE7" w:rsidP="00B80B37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2.1.4.</w:t>
            </w:r>
            <w:r w:rsidRPr="00457433">
              <w:rPr>
                <w:rFonts w:cs="Calibri"/>
                <w:sz w:val="16"/>
                <w:szCs w:val="16"/>
              </w:rPr>
              <w:t xml:space="preserve"> </w:t>
            </w:r>
            <w:r w:rsidRPr="00457433">
              <w:rPr>
                <w:sz w:val="16"/>
                <w:szCs w:val="16"/>
              </w:rPr>
              <w:t xml:space="preserve">Подготовка проектной документации для осуществления капитального ремонта гидротехнического сооружения пруда на ручье </w:t>
            </w:r>
            <w:proofErr w:type="spellStart"/>
            <w:r w:rsidRPr="00457433">
              <w:rPr>
                <w:sz w:val="16"/>
                <w:szCs w:val="16"/>
              </w:rPr>
              <w:t>Понырка</w:t>
            </w:r>
            <w:proofErr w:type="spellEnd"/>
            <w:r w:rsidRPr="00457433">
              <w:rPr>
                <w:sz w:val="16"/>
                <w:szCs w:val="16"/>
              </w:rPr>
              <w:t xml:space="preserve">, приток р. Майдан </w:t>
            </w:r>
            <w:proofErr w:type="gramStart"/>
            <w:r w:rsidRPr="00457433">
              <w:rPr>
                <w:sz w:val="16"/>
                <w:szCs w:val="16"/>
              </w:rPr>
              <w:t>у</w:t>
            </w:r>
            <w:proofErr w:type="gramEnd"/>
            <w:r w:rsidRPr="00457433">
              <w:rPr>
                <w:sz w:val="16"/>
                <w:szCs w:val="16"/>
              </w:rPr>
              <w:t xml:space="preserve"> с. </w:t>
            </w:r>
            <w:proofErr w:type="spellStart"/>
            <w:r w:rsidRPr="00457433">
              <w:rPr>
                <w:sz w:val="16"/>
                <w:szCs w:val="16"/>
              </w:rPr>
              <w:t>Сущевка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gramStart"/>
            <w:r w:rsidRPr="00457433">
              <w:rPr>
                <w:sz w:val="16"/>
                <w:szCs w:val="16"/>
              </w:rPr>
              <w:t>в</w:t>
            </w:r>
            <w:proofErr w:type="gramEnd"/>
            <w:r w:rsidRPr="00457433">
              <w:rPr>
                <w:sz w:val="16"/>
                <w:szCs w:val="16"/>
              </w:rPr>
              <w:t xml:space="preserve"> муниципальном образовании «</w:t>
            </w:r>
            <w:proofErr w:type="spellStart"/>
            <w:r w:rsidRPr="00457433">
              <w:rPr>
                <w:sz w:val="16"/>
                <w:szCs w:val="16"/>
              </w:rPr>
              <w:t>Майнский</w:t>
            </w:r>
            <w:proofErr w:type="spellEnd"/>
            <w:r w:rsidRPr="00457433">
              <w:rPr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B80B3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D24CE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D24CE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D24CE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182,1</w:t>
            </w:r>
          </w:p>
        </w:tc>
        <w:tc>
          <w:tcPr>
            <w:tcW w:w="1559" w:type="dxa"/>
            <w:shd w:val="clear" w:color="auto" w:fill="auto"/>
          </w:tcPr>
          <w:p w:rsidR="00F74BE7" w:rsidRPr="00457433" w:rsidRDefault="00F74BE7" w:rsidP="00127060">
            <w:pPr>
              <w:jc w:val="center"/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Заключены прямые договора с целью прохождения экспертизы ПСД. Оплата за кадастровые работы будет произведена в октябре-ноябре 2017г.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</w:tcPr>
          <w:p w:rsidR="00F74BE7" w:rsidRPr="00457433" w:rsidRDefault="00F74BE7" w:rsidP="00B80B37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2.2. Погашение кредиторской задолженности за ранее выполненные работы по текущему ремонту гидротехнических сооружений, в том числе: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584,23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</w:tcPr>
          <w:p w:rsidR="00F74BE7" w:rsidRPr="00457433" w:rsidRDefault="00F74BE7" w:rsidP="00B80B37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2.2.1. Погашение кредиторской задолженности за ранее выполненные работы по капитальному ремонту гидротехнического сооружения на ручье </w:t>
            </w:r>
            <w:proofErr w:type="spellStart"/>
            <w:r w:rsidRPr="00457433">
              <w:rPr>
                <w:sz w:val="16"/>
                <w:szCs w:val="16"/>
              </w:rPr>
              <w:t>Вершняги</w:t>
            </w:r>
            <w:proofErr w:type="spellEnd"/>
            <w:r w:rsidRPr="00457433">
              <w:rPr>
                <w:sz w:val="16"/>
                <w:szCs w:val="16"/>
              </w:rPr>
              <w:t xml:space="preserve"> у села Софьино в муниципальном образовании "</w:t>
            </w:r>
            <w:proofErr w:type="spellStart"/>
            <w:r w:rsidRPr="00457433">
              <w:rPr>
                <w:sz w:val="16"/>
                <w:szCs w:val="16"/>
              </w:rPr>
              <w:t>Ореховское</w:t>
            </w:r>
            <w:proofErr w:type="spellEnd"/>
            <w:r w:rsidRPr="00457433">
              <w:rPr>
                <w:sz w:val="16"/>
                <w:szCs w:val="16"/>
              </w:rPr>
              <w:t xml:space="preserve"> сельское поселение" Радищевского района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584,23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ED0A96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584,23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FB1BC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174B45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291463" w:rsidRPr="00457433" w:rsidTr="00824E78">
        <w:tc>
          <w:tcPr>
            <w:tcW w:w="3538" w:type="dxa"/>
            <w:shd w:val="clear" w:color="auto" w:fill="auto"/>
            <w:vAlign w:val="center"/>
          </w:tcPr>
          <w:p w:rsidR="00291463" w:rsidRPr="00457433" w:rsidRDefault="00291463" w:rsidP="00824E7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Целевые индикаторы подпрограммы, </w:t>
            </w:r>
            <w:proofErr w:type="spellStart"/>
            <w:r w:rsidRPr="00457433">
              <w:rPr>
                <w:sz w:val="16"/>
                <w:szCs w:val="16"/>
              </w:rPr>
              <w:t>ед</w:t>
            </w:r>
            <w:proofErr w:type="gramStart"/>
            <w:r w:rsidRPr="00457433">
              <w:rPr>
                <w:sz w:val="16"/>
                <w:szCs w:val="16"/>
              </w:rPr>
              <w:t>.и</w:t>
            </w:r>
            <w:proofErr w:type="gramEnd"/>
            <w:r w:rsidRPr="00457433">
              <w:rPr>
                <w:sz w:val="16"/>
                <w:szCs w:val="16"/>
              </w:rPr>
              <w:t>зм</w:t>
            </w:r>
            <w:proofErr w:type="spellEnd"/>
            <w:r w:rsidRPr="00457433">
              <w:rPr>
                <w:sz w:val="16"/>
                <w:szCs w:val="16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</w:tr>
      <w:tr w:rsidR="00291463" w:rsidRPr="00457433" w:rsidTr="00824E78">
        <w:tc>
          <w:tcPr>
            <w:tcW w:w="3538" w:type="dxa"/>
            <w:shd w:val="clear" w:color="auto" w:fill="auto"/>
          </w:tcPr>
          <w:p w:rsidR="00291463" w:rsidRPr="00457433" w:rsidRDefault="00291463" w:rsidP="00824E7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Доля приведенных в технически исправное 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сооружений, %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8774F6" w:rsidP="0082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91463" w:rsidRPr="00457433" w:rsidRDefault="00291463" w:rsidP="00824E78">
            <w:pPr>
              <w:jc w:val="center"/>
              <w:rPr>
                <w:sz w:val="12"/>
                <w:szCs w:val="12"/>
              </w:rPr>
            </w:pPr>
          </w:p>
        </w:tc>
      </w:tr>
      <w:tr w:rsidR="00291463" w:rsidRPr="00457433" w:rsidTr="00824E78">
        <w:tc>
          <w:tcPr>
            <w:tcW w:w="3538" w:type="dxa"/>
            <w:shd w:val="clear" w:color="auto" w:fill="auto"/>
          </w:tcPr>
          <w:p w:rsidR="00291463" w:rsidRPr="00457433" w:rsidRDefault="00291463" w:rsidP="00824E7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Количество гидротехнических сооружений с неудовлетворительным и опасным уровнем безопасности, приведённых в безопасное техническое состояние, шт.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8774F6" w:rsidP="0082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91463" w:rsidRPr="00457433" w:rsidRDefault="00291463" w:rsidP="00824E78">
            <w:pPr>
              <w:jc w:val="center"/>
              <w:rPr>
                <w:sz w:val="12"/>
                <w:szCs w:val="12"/>
              </w:rPr>
            </w:pPr>
          </w:p>
        </w:tc>
      </w:tr>
      <w:tr w:rsidR="00F74BE7" w:rsidRPr="00457433" w:rsidTr="00123B58">
        <w:tc>
          <w:tcPr>
            <w:tcW w:w="3538" w:type="dxa"/>
            <w:shd w:val="clear" w:color="auto" w:fill="auto"/>
            <w:vAlign w:val="center"/>
          </w:tcPr>
          <w:p w:rsidR="00F74BE7" w:rsidRPr="00457433" w:rsidRDefault="00F74BE7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3. Основное мероприятие «Восстановление и экологическая реабилитация водных объектов (природоохранные мероприятия)»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C64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7821,74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2639CB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3283,6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-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  <w:vAlign w:val="center"/>
          </w:tcPr>
          <w:p w:rsidR="00F74BE7" w:rsidRPr="00457433" w:rsidRDefault="00F74BE7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3.1. Подготовка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C64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1214,74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263,5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317D0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2 конкурсных процедур по определению исполнителя; Заключение 2 государственных контракта. разработка ПСД на экологическую реабилитацию озера на ул</w:t>
            </w:r>
            <w:proofErr w:type="gramStart"/>
            <w:r w:rsidRPr="00457433">
              <w:rPr>
                <w:sz w:val="12"/>
                <w:szCs w:val="12"/>
              </w:rPr>
              <w:t>.К</w:t>
            </w:r>
            <w:proofErr w:type="gramEnd"/>
            <w:r w:rsidRPr="00457433">
              <w:rPr>
                <w:sz w:val="12"/>
                <w:szCs w:val="12"/>
              </w:rPr>
              <w:t>оммунальной в г.Димитровград. Разработка ПСД на экологическую реабилитацию пруда «Красотка» р.п</w:t>
            </w:r>
            <w:proofErr w:type="gramStart"/>
            <w:r w:rsidRPr="00457433">
              <w:rPr>
                <w:sz w:val="12"/>
                <w:szCs w:val="12"/>
              </w:rPr>
              <w:t>.М</w:t>
            </w:r>
            <w:proofErr w:type="gramEnd"/>
            <w:r w:rsidRPr="00457433">
              <w:rPr>
                <w:sz w:val="12"/>
                <w:szCs w:val="12"/>
              </w:rPr>
              <w:t>улловка МО «</w:t>
            </w:r>
            <w:proofErr w:type="spellStart"/>
            <w:r w:rsidRPr="00457433">
              <w:rPr>
                <w:sz w:val="12"/>
                <w:szCs w:val="12"/>
              </w:rPr>
              <w:t>Мелекесский</w:t>
            </w:r>
            <w:proofErr w:type="spellEnd"/>
            <w:r w:rsidRPr="00457433">
              <w:rPr>
                <w:sz w:val="12"/>
                <w:szCs w:val="12"/>
              </w:rPr>
              <w:t xml:space="preserve">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Проведение12 конкурсной процедуры по определению исполнителя; Заключение 1 государственного контракта. разработка ПСД на экологическую реабилитацию озера на ул</w:t>
            </w:r>
            <w:proofErr w:type="gramStart"/>
            <w:r w:rsidRPr="00457433">
              <w:rPr>
                <w:sz w:val="12"/>
                <w:szCs w:val="12"/>
              </w:rPr>
              <w:t>.К</w:t>
            </w:r>
            <w:proofErr w:type="gramEnd"/>
            <w:r w:rsidRPr="00457433">
              <w:rPr>
                <w:sz w:val="12"/>
                <w:szCs w:val="12"/>
              </w:rPr>
              <w:t>оммунальной в г.Димитровград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  <w:vAlign w:val="center"/>
          </w:tcPr>
          <w:p w:rsidR="00F74BE7" w:rsidRPr="00457433" w:rsidRDefault="00F74BE7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3.2. 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  <w:proofErr w:type="spellStart"/>
            <w:r w:rsidRPr="00457433">
              <w:rPr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C64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3007,0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317D0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2 </w:t>
            </w:r>
            <w:proofErr w:type="gramStart"/>
            <w:r w:rsidRPr="00457433">
              <w:rPr>
                <w:sz w:val="12"/>
                <w:szCs w:val="12"/>
              </w:rPr>
              <w:t>конкурсных</w:t>
            </w:r>
            <w:proofErr w:type="gramEnd"/>
            <w:r w:rsidRPr="00457433">
              <w:rPr>
                <w:sz w:val="12"/>
                <w:szCs w:val="12"/>
              </w:rPr>
              <w:t xml:space="preserve"> процедуры по определению исполнителя. Заключение 2 </w:t>
            </w:r>
            <w:proofErr w:type="gramStart"/>
            <w:r w:rsidRPr="00457433">
              <w:rPr>
                <w:sz w:val="12"/>
                <w:szCs w:val="12"/>
              </w:rPr>
              <w:t>государственных</w:t>
            </w:r>
            <w:proofErr w:type="gramEnd"/>
            <w:r w:rsidRPr="00457433">
              <w:rPr>
                <w:sz w:val="12"/>
                <w:szCs w:val="12"/>
              </w:rPr>
              <w:t xml:space="preserve"> контракта. Реализация экологической реабилитации озера на ул</w:t>
            </w:r>
            <w:proofErr w:type="gramStart"/>
            <w:r w:rsidRPr="00457433">
              <w:rPr>
                <w:sz w:val="12"/>
                <w:szCs w:val="12"/>
              </w:rPr>
              <w:t>.К</w:t>
            </w:r>
            <w:proofErr w:type="gramEnd"/>
            <w:r w:rsidRPr="00457433">
              <w:rPr>
                <w:sz w:val="12"/>
                <w:szCs w:val="12"/>
              </w:rPr>
              <w:t>оммунальной в г.Димитровград. Проведение экологической реабилитации Черного озера в г</w:t>
            </w:r>
            <w:proofErr w:type="gramStart"/>
            <w:r w:rsidRPr="00457433">
              <w:rPr>
                <w:sz w:val="12"/>
                <w:szCs w:val="12"/>
              </w:rPr>
              <w:t>.Д</w:t>
            </w:r>
            <w:proofErr w:type="gramEnd"/>
            <w:r w:rsidRPr="00457433">
              <w:rPr>
                <w:sz w:val="12"/>
                <w:szCs w:val="12"/>
              </w:rPr>
              <w:t>имитровград (расчистка ложа водоема)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Проведение  конкурсных процедур по определению исполнителя</w:t>
            </w:r>
          </w:p>
        </w:tc>
      </w:tr>
      <w:tr w:rsidR="00F74BE7" w:rsidRPr="00457433" w:rsidTr="00123B58">
        <w:tc>
          <w:tcPr>
            <w:tcW w:w="3538" w:type="dxa"/>
            <w:shd w:val="clear" w:color="auto" w:fill="auto"/>
            <w:vAlign w:val="center"/>
          </w:tcPr>
          <w:p w:rsidR="00F74BE7" w:rsidRPr="00457433" w:rsidRDefault="00F74BE7" w:rsidP="0097026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3.3. Благоустройство родников (в том числе увеличение дебита скважин, а также сооружение колодцев, траншей для перехвата и сбора </w:t>
            </w:r>
            <w:r w:rsidRPr="00457433">
              <w:rPr>
                <w:sz w:val="16"/>
                <w:szCs w:val="16"/>
              </w:rPr>
              <w:lastRenderedPageBreak/>
              <w:t>подземных вод в местах их вывода на поверхность)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74BE7" w:rsidRPr="00457433" w:rsidRDefault="00F74BE7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Министерство сельского, лесного хозяйства и природных ресурсов </w:t>
            </w:r>
            <w:r w:rsidRPr="00457433">
              <w:rPr>
                <w:sz w:val="16"/>
                <w:szCs w:val="16"/>
              </w:rPr>
              <w:lastRenderedPageBreak/>
              <w:t xml:space="preserve">Ульяновской области, </w:t>
            </w:r>
            <w:proofErr w:type="spellStart"/>
            <w:r w:rsidRPr="00457433">
              <w:rPr>
                <w:sz w:val="16"/>
                <w:szCs w:val="16"/>
              </w:rPr>
              <w:t>Рахматулина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Гульнара</w:t>
            </w:r>
            <w:proofErr w:type="spellEnd"/>
            <w:r w:rsidRPr="00457433">
              <w:rPr>
                <w:sz w:val="16"/>
                <w:szCs w:val="16"/>
              </w:rPr>
              <w:t xml:space="preserve"> </w:t>
            </w:r>
            <w:proofErr w:type="spellStart"/>
            <w:r w:rsidRPr="00457433">
              <w:rPr>
                <w:sz w:val="16"/>
                <w:szCs w:val="16"/>
              </w:rPr>
              <w:t>Эсфановна</w:t>
            </w:r>
            <w:proofErr w:type="spellEnd"/>
            <w:r w:rsidRPr="00457433">
              <w:rPr>
                <w:sz w:val="16"/>
                <w:szCs w:val="16"/>
              </w:rPr>
              <w:t xml:space="preserve"> – директор департамента природных ресурсов и охраны окружающей среды, тел.44 25 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0C5A2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BE7" w:rsidRPr="00457433" w:rsidRDefault="00F74BE7" w:rsidP="00F74BE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F74BE7" w:rsidP="00C64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3600,0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BE7" w:rsidRPr="00457433" w:rsidRDefault="002639CB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3020,1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BE7" w:rsidRPr="00457433" w:rsidRDefault="00F74BE7" w:rsidP="00F7667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Сбор пакета документов от 23 муниципальных образований для предоставления субсидий. Подписание 23 </w:t>
            </w:r>
            <w:r w:rsidRPr="00457433">
              <w:rPr>
                <w:sz w:val="12"/>
                <w:szCs w:val="12"/>
              </w:rPr>
              <w:lastRenderedPageBreak/>
              <w:t>соглашений с муниципальными образованиями о предоставлении субсидий. Выполнение работ по благоустройству скважин, а также сооружение колодцев, траншей для перехвата и сбора подземных вод в местах их вывода на поверхность, благоустройство прилегающей территории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BE7" w:rsidRPr="00457433" w:rsidRDefault="00F74BE7" w:rsidP="002D32A7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lastRenderedPageBreak/>
              <w:t xml:space="preserve">Сбор пакета документов от 23 муниципальных образований для предоставления субсидий. Подписание 23 </w:t>
            </w:r>
            <w:r w:rsidRPr="00457433">
              <w:rPr>
                <w:sz w:val="12"/>
                <w:szCs w:val="12"/>
              </w:rPr>
              <w:lastRenderedPageBreak/>
              <w:t>соглашений с муниципальными образованиями о предоставлении субсидий. Перечисление субсидий  муниципальным образованиям.</w:t>
            </w:r>
          </w:p>
        </w:tc>
      </w:tr>
      <w:tr w:rsidR="00291463" w:rsidRPr="00457433" w:rsidTr="00824E78">
        <w:tc>
          <w:tcPr>
            <w:tcW w:w="3538" w:type="dxa"/>
            <w:shd w:val="clear" w:color="auto" w:fill="auto"/>
            <w:vAlign w:val="center"/>
          </w:tcPr>
          <w:p w:rsidR="00291463" w:rsidRPr="00457433" w:rsidRDefault="00291463" w:rsidP="00824E7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Целевые индикаторы подпрограммы, </w:t>
            </w:r>
            <w:proofErr w:type="spellStart"/>
            <w:r w:rsidRPr="00457433">
              <w:rPr>
                <w:sz w:val="16"/>
                <w:szCs w:val="16"/>
              </w:rPr>
              <w:t>ед</w:t>
            </w:r>
            <w:proofErr w:type="gramStart"/>
            <w:r w:rsidRPr="00457433">
              <w:rPr>
                <w:sz w:val="16"/>
                <w:szCs w:val="16"/>
              </w:rPr>
              <w:t>.и</w:t>
            </w:r>
            <w:proofErr w:type="gramEnd"/>
            <w:r w:rsidRPr="00457433">
              <w:rPr>
                <w:sz w:val="16"/>
                <w:szCs w:val="16"/>
              </w:rPr>
              <w:t>зм</w:t>
            </w:r>
            <w:proofErr w:type="spellEnd"/>
            <w:r w:rsidRPr="00457433">
              <w:rPr>
                <w:sz w:val="16"/>
                <w:szCs w:val="16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</w:p>
        </w:tc>
      </w:tr>
      <w:tr w:rsidR="00291463" w:rsidRPr="00457433" w:rsidTr="00824E78">
        <w:tc>
          <w:tcPr>
            <w:tcW w:w="3538" w:type="dxa"/>
            <w:shd w:val="clear" w:color="auto" w:fill="auto"/>
          </w:tcPr>
          <w:p w:rsidR="00291463" w:rsidRPr="00457433" w:rsidRDefault="00291463" w:rsidP="00824E78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Количество благоустроенных родников в Ульяновской области, используемых населением в качестве источников питьевого водоснабжения, ед.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29146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63" w:rsidRPr="00457433" w:rsidRDefault="00291463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463" w:rsidRPr="00457433" w:rsidRDefault="00005A6B" w:rsidP="00824E78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91463" w:rsidRPr="00457433" w:rsidRDefault="00291463" w:rsidP="00824E78">
            <w:pPr>
              <w:jc w:val="center"/>
              <w:rPr>
                <w:sz w:val="12"/>
                <w:szCs w:val="12"/>
              </w:rPr>
            </w:pPr>
          </w:p>
        </w:tc>
      </w:tr>
      <w:tr w:rsidR="00A9088B" w:rsidRPr="00457433" w:rsidTr="00A9088B">
        <w:trPr>
          <w:trHeight w:val="1298"/>
        </w:trPr>
        <w:tc>
          <w:tcPr>
            <w:tcW w:w="3538" w:type="dxa"/>
            <w:shd w:val="clear" w:color="auto" w:fill="auto"/>
          </w:tcPr>
          <w:p w:rsidR="00A9088B" w:rsidRPr="00457433" w:rsidRDefault="00A9088B" w:rsidP="00F74BE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5. Основное мероприятие «Уплата земельного налога в отношении земельных участков, предназначенных для размещения гидротехнических сооружений»</w:t>
            </w:r>
          </w:p>
        </w:tc>
        <w:tc>
          <w:tcPr>
            <w:tcW w:w="2251" w:type="dxa"/>
            <w:shd w:val="clear" w:color="auto" w:fill="auto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88B" w:rsidRPr="00457433" w:rsidRDefault="00A9088B" w:rsidP="00A9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424,11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88B" w:rsidRPr="00457433" w:rsidRDefault="00ED0A96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424,11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88B" w:rsidRPr="00457433" w:rsidRDefault="00005A6B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088B" w:rsidRPr="00457433" w:rsidRDefault="00A9088B" w:rsidP="00C64656">
            <w:pPr>
              <w:jc w:val="center"/>
              <w:rPr>
                <w:sz w:val="16"/>
                <w:szCs w:val="16"/>
              </w:rPr>
            </w:pPr>
          </w:p>
        </w:tc>
      </w:tr>
      <w:tr w:rsidR="00A9088B" w:rsidRPr="00457433" w:rsidTr="00A9088B">
        <w:tc>
          <w:tcPr>
            <w:tcW w:w="3538" w:type="dxa"/>
            <w:shd w:val="clear" w:color="auto" w:fill="auto"/>
          </w:tcPr>
          <w:p w:rsidR="00A9088B" w:rsidRPr="00457433" w:rsidRDefault="00A9088B" w:rsidP="00F74B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5.1. Уплата земельного налога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2251" w:type="dxa"/>
            <w:shd w:val="clear" w:color="auto" w:fill="auto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промышленности, строительства, жилищно-коммунального комплекса и транспорта Ульяновской области, </w:t>
            </w:r>
            <w:r w:rsidRPr="00457433">
              <w:rPr>
                <w:sz w:val="16"/>
                <w:szCs w:val="16"/>
              </w:rPr>
              <w:br/>
              <w:t>Алексич Константин Викторович – директор ОГКУ «</w:t>
            </w:r>
            <w:proofErr w:type="spellStart"/>
            <w:r w:rsidRPr="00457433">
              <w:rPr>
                <w:sz w:val="16"/>
                <w:szCs w:val="16"/>
              </w:rPr>
              <w:t>Ульяновскоблстройзаказчик</w:t>
            </w:r>
            <w:proofErr w:type="spellEnd"/>
            <w:r w:rsidRPr="00457433">
              <w:rPr>
                <w:sz w:val="16"/>
                <w:szCs w:val="16"/>
              </w:rPr>
              <w:t>», 46-37-14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88B" w:rsidRPr="00457433" w:rsidRDefault="00A9088B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88B" w:rsidRPr="00457433" w:rsidRDefault="00A9088B" w:rsidP="00A9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424,11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88B" w:rsidRPr="00457433" w:rsidRDefault="00ED0A96" w:rsidP="00A9088B">
            <w:pPr>
              <w:jc w:val="center"/>
              <w:rPr>
                <w:sz w:val="16"/>
                <w:szCs w:val="16"/>
              </w:rPr>
            </w:pPr>
            <w:r w:rsidRPr="00457433">
              <w:rPr>
                <w:rFonts w:cs="Calibri"/>
                <w:sz w:val="16"/>
                <w:szCs w:val="16"/>
              </w:rPr>
              <w:t>424,11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88B" w:rsidRPr="00457433" w:rsidRDefault="00005A6B" w:rsidP="00C646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088B" w:rsidRPr="00457433" w:rsidRDefault="00A9088B" w:rsidP="00C64656">
            <w:pPr>
              <w:jc w:val="center"/>
              <w:rPr>
                <w:sz w:val="16"/>
                <w:szCs w:val="16"/>
              </w:rPr>
            </w:pPr>
          </w:p>
        </w:tc>
      </w:tr>
      <w:tr w:rsidR="00F450E4" w:rsidRPr="00457433" w:rsidTr="00F450E4">
        <w:tc>
          <w:tcPr>
            <w:tcW w:w="3538" w:type="dxa"/>
            <w:shd w:val="clear" w:color="auto" w:fill="auto"/>
            <w:vAlign w:val="center"/>
          </w:tcPr>
          <w:p w:rsidR="00F450E4" w:rsidRPr="00457433" w:rsidRDefault="00F450E4" w:rsidP="00970268">
            <w:pPr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Подпрограмма «Развитие лесного хозяйства», итого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B864A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37667,57916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2639CB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27564,81554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D13625">
            <w:pPr>
              <w:numPr>
                <w:ilvl w:val="0"/>
                <w:numId w:val="11"/>
              </w:numPr>
              <w:tabs>
                <w:tab w:val="left" w:pos="284"/>
              </w:tabs>
              <w:ind w:firstLine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«Охрана и защита лесов», итого: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Герасимов Иван Александрович - директор департамента лесного </w:t>
            </w:r>
            <w:r w:rsidRPr="00457433">
              <w:rPr>
                <w:sz w:val="16"/>
                <w:szCs w:val="16"/>
              </w:rPr>
              <w:lastRenderedPageBreak/>
              <w:t>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B864A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14267,28554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2639CB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13352,46554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6470F6">
            <w:pPr>
              <w:numPr>
                <w:ilvl w:val="1"/>
                <w:numId w:val="11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Проведение мониторинга пожарной опасности в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2639CB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8C77A3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контракта. Установка охранных систем и систем видеонаблюдения;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414A14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конкурсной процедуры по определению исполнителя. Заключение государственного контракта. Приобретена система </w:t>
            </w:r>
            <w:proofErr w:type="spellStart"/>
            <w:r w:rsidRPr="00457433">
              <w:rPr>
                <w:sz w:val="12"/>
                <w:szCs w:val="12"/>
              </w:rPr>
              <w:t>видеомониторинга</w:t>
            </w:r>
            <w:proofErr w:type="spellEnd"/>
            <w:r w:rsidRPr="00457433">
              <w:rPr>
                <w:sz w:val="12"/>
                <w:szCs w:val="12"/>
              </w:rPr>
              <w:t xml:space="preserve"> «Лесной дозор». На сегодняшний день успешно работают четыре видеокамеры на территории лесничеств, наиболее подверженных лесным пожарам (</w:t>
            </w:r>
            <w:proofErr w:type="gramStart"/>
            <w:r w:rsidRPr="00457433">
              <w:rPr>
                <w:sz w:val="12"/>
                <w:szCs w:val="12"/>
              </w:rPr>
              <w:t>Ульяновское</w:t>
            </w:r>
            <w:proofErr w:type="gramEnd"/>
            <w:r w:rsidRPr="00457433">
              <w:rPr>
                <w:sz w:val="12"/>
                <w:szCs w:val="12"/>
              </w:rPr>
              <w:t xml:space="preserve">, </w:t>
            </w:r>
            <w:proofErr w:type="spellStart"/>
            <w:r w:rsidRPr="00457433">
              <w:rPr>
                <w:sz w:val="12"/>
                <w:szCs w:val="12"/>
              </w:rPr>
              <w:t>Кузоватовское</w:t>
            </w:r>
            <w:proofErr w:type="spellEnd"/>
            <w:r w:rsidRPr="00457433">
              <w:rPr>
                <w:sz w:val="12"/>
                <w:szCs w:val="12"/>
              </w:rPr>
              <w:t xml:space="preserve">, </w:t>
            </w:r>
            <w:proofErr w:type="spellStart"/>
            <w:r w:rsidRPr="00457433">
              <w:rPr>
                <w:sz w:val="12"/>
                <w:szCs w:val="12"/>
              </w:rPr>
              <w:t>Инзенское</w:t>
            </w:r>
            <w:proofErr w:type="spellEnd"/>
            <w:r w:rsidRPr="00457433">
              <w:rPr>
                <w:sz w:val="12"/>
                <w:szCs w:val="12"/>
              </w:rPr>
              <w:t>, Николаевское)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D13625">
            <w:pPr>
              <w:numPr>
                <w:ilvl w:val="1"/>
                <w:numId w:val="11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Приобретение пожарной техники и средств пожаротушения, а также автомобилей для патрулирования лесов в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10150,9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2639CB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9855,84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A8373F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контракта;</w:t>
            </w:r>
          </w:p>
          <w:p w:rsidR="00F450E4" w:rsidRPr="00457433" w:rsidRDefault="00F450E4" w:rsidP="00A8373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Поставка и передача пожарной техники и средств пожаротушения подведомственным организациям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1C31A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исполнителя. Заключение государственного контракта;</w:t>
            </w:r>
          </w:p>
          <w:p w:rsidR="00F450E4" w:rsidRPr="00457433" w:rsidRDefault="00F450E4" w:rsidP="001C31A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Поставка и передача пожарной техники и средств пожаротушения подведомственным организациям</w:t>
            </w:r>
          </w:p>
          <w:p w:rsidR="00414A14" w:rsidRPr="00457433" w:rsidRDefault="00414A14" w:rsidP="00414A1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Приобретено 14 автомобилей  УАЗ для патрулирования лесов области.  Заключены договора  на сумму 200,0 </w:t>
            </w:r>
            <w:proofErr w:type="spellStart"/>
            <w:proofErr w:type="gramStart"/>
            <w:r w:rsidRPr="00457433">
              <w:rPr>
                <w:sz w:val="12"/>
                <w:szCs w:val="12"/>
              </w:rPr>
              <w:t>тыс</w:t>
            </w:r>
            <w:proofErr w:type="spellEnd"/>
            <w:proofErr w:type="gramEnd"/>
            <w:r w:rsidRPr="00457433">
              <w:rPr>
                <w:sz w:val="12"/>
                <w:szCs w:val="12"/>
              </w:rPr>
              <w:t xml:space="preserve"> </w:t>
            </w:r>
            <w:proofErr w:type="spellStart"/>
            <w:r w:rsidRPr="00457433">
              <w:rPr>
                <w:sz w:val="12"/>
                <w:szCs w:val="12"/>
              </w:rPr>
              <w:t>руб</w:t>
            </w:r>
            <w:proofErr w:type="spellEnd"/>
            <w:r w:rsidRPr="00457433">
              <w:rPr>
                <w:sz w:val="12"/>
                <w:szCs w:val="12"/>
              </w:rPr>
              <w:t xml:space="preserve"> на приобретение средств пожаротушения. Оплата не проведена Минфином, будет проведена  в 2018 году.</w:t>
            </w:r>
            <w:r w:rsidRPr="00457433">
              <w:rPr>
                <w:sz w:val="16"/>
                <w:szCs w:val="16"/>
              </w:rPr>
              <w:t xml:space="preserve">  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0C5A2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 Осуществление мероприятий по локализации и ликвидации очагов вредных организмов в Ульяновской области, всего, в том числе: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FB01A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FB01A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B01A2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C76C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2175,68554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2639CB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2175,68554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A8373F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исполнителя;</w:t>
            </w:r>
          </w:p>
          <w:p w:rsidR="00F450E4" w:rsidRPr="00457433" w:rsidRDefault="00F450E4" w:rsidP="00B612D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Заключение государственного контракта. Проведение работ по локализации и ликвидации очагов вредных организмов в лесах; Приёмка выполненных работ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B612D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исполнителя;</w:t>
            </w:r>
          </w:p>
          <w:p w:rsidR="00F450E4" w:rsidRPr="00457433" w:rsidRDefault="00F450E4" w:rsidP="00B612D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Заключение государственного контракта. Проведение работ по локализации и ликвидации очагов вредных организмов в лесах</w:t>
            </w:r>
            <w:r w:rsidR="0042080C" w:rsidRPr="00457433">
              <w:t xml:space="preserve"> </w:t>
            </w:r>
            <w:r w:rsidR="0042080C" w:rsidRPr="00457433">
              <w:rPr>
                <w:sz w:val="12"/>
                <w:szCs w:val="12"/>
              </w:rPr>
              <w:t xml:space="preserve">на территории Новоспасского, </w:t>
            </w:r>
            <w:proofErr w:type="spellStart"/>
            <w:r w:rsidR="0042080C" w:rsidRPr="00457433">
              <w:rPr>
                <w:sz w:val="12"/>
                <w:szCs w:val="12"/>
              </w:rPr>
              <w:t>Старокулаткинского</w:t>
            </w:r>
            <w:proofErr w:type="spellEnd"/>
            <w:r w:rsidR="0042080C" w:rsidRPr="00457433">
              <w:rPr>
                <w:sz w:val="12"/>
                <w:szCs w:val="12"/>
              </w:rPr>
              <w:t xml:space="preserve">, </w:t>
            </w:r>
            <w:proofErr w:type="spellStart"/>
            <w:r w:rsidR="0042080C" w:rsidRPr="00457433">
              <w:rPr>
                <w:sz w:val="12"/>
                <w:szCs w:val="12"/>
              </w:rPr>
              <w:t>Кузоватовского</w:t>
            </w:r>
            <w:proofErr w:type="spellEnd"/>
            <w:r w:rsidR="0042080C" w:rsidRPr="00457433">
              <w:rPr>
                <w:sz w:val="12"/>
                <w:szCs w:val="12"/>
              </w:rPr>
              <w:t xml:space="preserve"> лесничеств</w:t>
            </w:r>
            <w:r w:rsidRPr="00457433">
              <w:rPr>
                <w:sz w:val="12"/>
                <w:szCs w:val="12"/>
              </w:rPr>
              <w:t>; Приёмка выполненных работ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0C5A24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1.5. Предоставление субсидий на приобретение транспортных средств  хозяйствующим субъектам лесопромышленного комплекса Ульяновской области для выполнения работ по охране, защите и воспроизводству лесов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41436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41436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41436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41436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2639CB" w:rsidP="00414364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331,94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6470F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 xml:space="preserve">Проведение конкурсной процедуры по определению исполнителя; Заключение государственного контракта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C67066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</w:t>
            </w:r>
            <w:r w:rsidR="0042080C" w:rsidRPr="00457433">
              <w:rPr>
                <w:sz w:val="12"/>
                <w:szCs w:val="12"/>
              </w:rPr>
              <w:t>.</w:t>
            </w:r>
          </w:p>
          <w:p w:rsidR="00F450E4" w:rsidRPr="00457433" w:rsidRDefault="0042080C" w:rsidP="0042080C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По итогам рассмотрения документов Министерством было отказано в предоставлении субсидии трём хозяйствующим субъектам на сумму 353,4 тыс. руб. На сумму 84,3 тыс. руб. не оплаченные расходы в виде кредиторской задолженности.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D13625">
            <w:pPr>
              <w:numPr>
                <w:ilvl w:val="0"/>
                <w:numId w:val="9"/>
              </w:numPr>
              <w:tabs>
                <w:tab w:val="left" w:pos="284"/>
              </w:tabs>
              <w:ind w:firstLine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«Обеспечение использования лесов», итого: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072FA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072FA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23400,29362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4E0C97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14212,35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D13625">
            <w:pPr>
              <w:numPr>
                <w:ilvl w:val="1"/>
                <w:numId w:val="9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Проведение мероприятий лесоустройства в Ульяновской области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072FA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072FA9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22820,29362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4E0C97" w:rsidP="00117FFB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13733,55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8A07EA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исполнителя;</w:t>
            </w:r>
          </w:p>
          <w:p w:rsidR="00F450E4" w:rsidRPr="00457433" w:rsidRDefault="00F450E4" w:rsidP="008A07E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Заключение государственного контракта; Выполнение работ по определению качественных и количественных характеристик лесного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B612D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 xml:space="preserve">Проведение 2 </w:t>
            </w:r>
            <w:proofErr w:type="gramStart"/>
            <w:r w:rsidRPr="00457433">
              <w:rPr>
                <w:sz w:val="12"/>
                <w:szCs w:val="12"/>
              </w:rPr>
              <w:t>конкурсных</w:t>
            </w:r>
            <w:proofErr w:type="gramEnd"/>
            <w:r w:rsidRPr="00457433">
              <w:rPr>
                <w:sz w:val="12"/>
                <w:szCs w:val="12"/>
              </w:rPr>
              <w:t xml:space="preserve"> процедуры по определению исполнителя;</w:t>
            </w:r>
          </w:p>
          <w:p w:rsidR="00F450E4" w:rsidRPr="00457433" w:rsidRDefault="00F450E4" w:rsidP="0042080C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Заключение 2 государственных контрактов; Выполнение работ по определению качественных и количественных характеристик лесного фонда</w:t>
            </w:r>
            <w:r w:rsidR="0042080C" w:rsidRPr="00457433">
              <w:rPr>
                <w:sz w:val="12"/>
                <w:szCs w:val="12"/>
              </w:rPr>
              <w:t xml:space="preserve">. По заключённым договорам сумма 9086,7 тыс. руб. </w:t>
            </w:r>
            <w:proofErr w:type="gramStart"/>
            <w:r w:rsidR="0042080C" w:rsidRPr="00457433">
              <w:rPr>
                <w:sz w:val="12"/>
                <w:szCs w:val="12"/>
              </w:rPr>
              <w:t>осталась</w:t>
            </w:r>
            <w:proofErr w:type="gramEnd"/>
            <w:r w:rsidR="0042080C" w:rsidRPr="00457433">
              <w:rPr>
                <w:sz w:val="12"/>
                <w:szCs w:val="12"/>
              </w:rPr>
              <w:t xml:space="preserve"> не оплачена</w:t>
            </w:r>
          </w:p>
        </w:tc>
      </w:tr>
      <w:tr w:rsidR="00F450E4" w:rsidRPr="00457433" w:rsidTr="00F450E4">
        <w:tc>
          <w:tcPr>
            <w:tcW w:w="3538" w:type="dxa"/>
            <w:shd w:val="clear" w:color="auto" w:fill="auto"/>
          </w:tcPr>
          <w:p w:rsidR="00F450E4" w:rsidRPr="00457433" w:rsidRDefault="00F450E4" w:rsidP="00D13625">
            <w:pPr>
              <w:numPr>
                <w:ilvl w:val="1"/>
                <w:numId w:val="9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Разработка документации по проектированию изменений границ лесопарков, разработка и внесение изменений в лесной </w:t>
            </w:r>
            <w:proofErr w:type="gramStart"/>
            <w:r w:rsidRPr="00457433">
              <w:rPr>
                <w:sz w:val="16"/>
                <w:szCs w:val="16"/>
              </w:rPr>
              <w:t>план</w:t>
            </w:r>
            <w:proofErr w:type="gramEnd"/>
            <w:r w:rsidRPr="00457433">
              <w:rPr>
                <w:sz w:val="16"/>
                <w:szCs w:val="16"/>
              </w:rPr>
              <w:t xml:space="preserve"> и лесохозяйственные регламенты, всего, в том числе: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F450E4" w:rsidRPr="00457433" w:rsidRDefault="00F450E4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44137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0E4" w:rsidRPr="00457433" w:rsidRDefault="00F450E4" w:rsidP="0044137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44137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0E4" w:rsidRPr="00457433" w:rsidRDefault="00F450E4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F450E4" w:rsidP="0044137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0E4" w:rsidRPr="00457433" w:rsidRDefault="004E0C97" w:rsidP="00441373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478,8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0E4" w:rsidRPr="00457433" w:rsidRDefault="00F450E4" w:rsidP="008A07EA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конкурсной процедуры по определению исполнителя;</w:t>
            </w:r>
          </w:p>
          <w:p w:rsidR="00F450E4" w:rsidRPr="00457433" w:rsidRDefault="00F450E4" w:rsidP="008A07EA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Заключение государственного контракта; Выполнение работ по разработке и внесению изменений в лесной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0E4" w:rsidRPr="00457433" w:rsidRDefault="00F450E4" w:rsidP="00B612D0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Проведение 3 конкурсных процедур по определению исполнителя;</w:t>
            </w:r>
          </w:p>
          <w:p w:rsidR="00F450E4" w:rsidRPr="00457433" w:rsidRDefault="00F450E4" w:rsidP="0042080C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>Заключение 3</w:t>
            </w:r>
            <w:r w:rsidR="0042080C" w:rsidRPr="00457433">
              <w:rPr>
                <w:sz w:val="12"/>
                <w:szCs w:val="12"/>
              </w:rPr>
              <w:t xml:space="preserve"> </w:t>
            </w:r>
            <w:r w:rsidRPr="00457433">
              <w:rPr>
                <w:sz w:val="12"/>
                <w:szCs w:val="12"/>
              </w:rPr>
              <w:t>государственных контрактов</w:t>
            </w:r>
            <w:r w:rsidR="0042080C" w:rsidRPr="00457433">
              <w:rPr>
                <w:sz w:val="12"/>
                <w:szCs w:val="12"/>
              </w:rPr>
              <w:t xml:space="preserve">. Договора по разработке материалов и утверждению лесохозяйственных регламентов </w:t>
            </w:r>
            <w:proofErr w:type="spellStart"/>
            <w:r w:rsidR="0042080C" w:rsidRPr="00457433">
              <w:rPr>
                <w:sz w:val="12"/>
                <w:szCs w:val="12"/>
              </w:rPr>
              <w:t>Инзенского</w:t>
            </w:r>
            <w:proofErr w:type="spellEnd"/>
            <w:r w:rsidR="0042080C" w:rsidRPr="00457433">
              <w:rPr>
                <w:sz w:val="12"/>
                <w:szCs w:val="12"/>
              </w:rPr>
              <w:t xml:space="preserve"> и </w:t>
            </w:r>
            <w:proofErr w:type="spellStart"/>
            <w:r w:rsidR="0042080C" w:rsidRPr="00457433">
              <w:rPr>
                <w:sz w:val="12"/>
                <w:szCs w:val="12"/>
              </w:rPr>
              <w:t>Базарносызганского</w:t>
            </w:r>
            <w:proofErr w:type="spellEnd"/>
            <w:r w:rsidR="0042080C" w:rsidRPr="00457433">
              <w:rPr>
                <w:sz w:val="12"/>
                <w:szCs w:val="12"/>
              </w:rPr>
              <w:t xml:space="preserve"> лесничеств Ульяновской области на сумму 97,5тыс. руб. не оплачены.</w:t>
            </w:r>
          </w:p>
        </w:tc>
      </w:tr>
      <w:tr w:rsidR="006C3079" w:rsidRPr="00457433" w:rsidTr="00123B58">
        <w:tc>
          <w:tcPr>
            <w:tcW w:w="3538" w:type="dxa"/>
            <w:shd w:val="clear" w:color="auto" w:fill="auto"/>
          </w:tcPr>
          <w:p w:rsidR="006C3079" w:rsidRPr="00457433" w:rsidRDefault="006C3079" w:rsidP="00117FFB">
            <w:pPr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Целевые индикаторы подпрограммы, ед. изм.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C64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6C3079" w:rsidP="00C64656">
            <w:pPr>
              <w:jc w:val="center"/>
              <w:rPr>
                <w:sz w:val="12"/>
                <w:szCs w:val="12"/>
              </w:rPr>
            </w:pPr>
          </w:p>
        </w:tc>
      </w:tr>
      <w:tr w:rsidR="008A07EA" w:rsidRPr="00457433" w:rsidTr="000E4EE7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115,4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7EA" w:rsidRPr="00457433" w:rsidRDefault="008A07EA" w:rsidP="000E4EE7">
            <w:pPr>
              <w:jc w:val="center"/>
              <w:rPr>
                <w:sz w:val="16"/>
                <w:szCs w:val="16"/>
              </w:rPr>
            </w:pPr>
          </w:p>
        </w:tc>
      </w:tr>
      <w:tr w:rsidR="008A07EA" w:rsidRPr="00457433" w:rsidTr="00123B58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крупных лесных пожаров в общем количестве лесных пожаров,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1,32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A07EA" w:rsidRPr="00457433" w:rsidRDefault="00804426" w:rsidP="008A07EA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 xml:space="preserve">Значительное </w:t>
            </w:r>
            <w:r w:rsidR="00EC1232" w:rsidRPr="00457433">
              <w:rPr>
                <w:sz w:val="12"/>
                <w:szCs w:val="12"/>
              </w:rPr>
              <w:t>перевыполнение показателя обусловлено внедрением системы раннего предупреждения пожаров «Лесной дозор»</w:t>
            </w:r>
          </w:p>
        </w:tc>
      </w:tr>
      <w:tr w:rsidR="008A07EA" w:rsidRPr="00457433" w:rsidTr="00123B58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Лесистость территории Ульяновской области,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100,4</w:t>
            </w:r>
          </w:p>
        </w:tc>
        <w:tc>
          <w:tcPr>
            <w:tcW w:w="1560" w:type="dxa"/>
            <w:shd w:val="clear" w:color="auto" w:fill="auto"/>
          </w:tcPr>
          <w:p w:rsidR="008A07EA" w:rsidRPr="00457433" w:rsidRDefault="008A07EA" w:rsidP="008A07EA">
            <w:pPr>
              <w:jc w:val="center"/>
              <w:rPr>
                <w:sz w:val="12"/>
                <w:szCs w:val="12"/>
              </w:rPr>
            </w:pPr>
          </w:p>
        </w:tc>
      </w:tr>
      <w:tr w:rsidR="006C3079" w:rsidRPr="00457433" w:rsidTr="00123B58">
        <w:tc>
          <w:tcPr>
            <w:tcW w:w="3538" w:type="dxa"/>
            <w:shd w:val="clear" w:color="auto" w:fill="auto"/>
          </w:tcPr>
          <w:p w:rsidR="006C3079" w:rsidRPr="00457433" w:rsidRDefault="006C3079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площади ценных лесных насаждений в составе покрытых лесной растительностью земель лесного фонда,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6C3079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Герасимов Иван </w:t>
            </w:r>
            <w:r w:rsidRPr="00457433">
              <w:rPr>
                <w:sz w:val="16"/>
                <w:szCs w:val="16"/>
              </w:rPr>
              <w:lastRenderedPageBreak/>
              <w:t>Александрович - директор департамента лесного хозяйства</w:t>
            </w:r>
            <w:r w:rsidR="006C3079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441373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441373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8E51B8" w:rsidP="003023FD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 xml:space="preserve">увеличение площади занятых лесными насаждениями земель лесного фонда за счёт возобновления гарей 2010 и 2015 годов молодняками </w:t>
            </w:r>
            <w:proofErr w:type="spellStart"/>
            <w:r w:rsidRPr="00457433">
              <w:rPr>
                <w:sz w:val="12"/>
                <w:szCs w:val="12"/>
              </w:rPr>
              <w:t>мягколиственных</w:t>
            </w:r>
            <w:proofErr w:type="spellEnd"/>
            <w:r w:rsidRPr="00457433">
              <w:rPr>
                <w:sz w:val="12"/>
                <w:szCs w:val="12"/>
              </w:rPr>
              <w:t xml:space="preserve"> пород</w:t>
            </w:r>
          </w:p>
        </w:tc>
      </w:tr>
      <w:tr w:rsidR="008A07EA" w:rsidRPr="00457433" w:rsidTr="00123B58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Объём платежей в бюджетную систему Российской Федерации от использования лесов, расположенных на землях лесного фонда, руб. на </w:t>
            </w:r>
            <w:proofErr w:type="gramStart"/>
            <w:r w:rsidRPr="00457433">
              <w:rPr>
                <w:sz w:val="16"/>
                <w:szCs w:val="16"/>
              </w:rPr>
              <w:t>га</w:t>
            </w:r>
            <w:proofErr w:type="gramEnd"/>
            <w:r w:rsidRPr="004574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113,7</w:t>
            </w:r>
          </w:p>
        </w:tc>
        <w:tc>
          <w:tcPr>
            <w:tcW w:w="1560" w:type="dxa"/>
            <w:shd w:val="clear" w:color="auto" w:fill="auto"/>
          </w:tcPr>
          <w:p w:rsidR="008A07EA" w:rsidRPr="00457433" w:rsidRDefault="008A07EA" w:rsidP="008A07EA">
            <w:pPr>
              <w:jc w:val="center"/>
              <w:rPr>
                <w:sz w:val="12"/>
                <w:szCs w:val="12"/>
              </w:rPr>
            </w:pPr>
          </w:p>
        </w:tc>
      </w:tr>
      <w:tr w:rsidR="008A07EA" w:rsidRPr="00457433" w:rsidTr="00123B58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Отношение площади проведённых санитарно-оздоровительных мероприятий к площади погибших и повреждённых лесов,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67,1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0E4EE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528,3</w:t>
            </w:r>
          </w:p>
        </w:tc>
        <w:tc>
          <w:tcPr>
            <w:tcW w:w="1560" w:type="dxa"/>
            <w:shd w:val="clear" w:color="auto" w:fill="auto"/>
          </w:tcPr>
          <w:p w:rsidR="008A07EA" w:rsidRPr="00457433" w:rsidRDefault="008A07EA" w:rsidP="008A07EA">
            <w:pPr>
              <w:jc w:val="center"/>
              <w:rPr>
                <w:sz w:val="12"/>
                <w:szCs w:val="12"/>
              </w:rPr>
            </w:pPr>
          </w:p>
        </w:tc>
      </w:tr>
      <w:tr w:rsidR="008A07EA" w:rsidRPr="00457433" w:rsidTr="00123B58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площади земель лесного фонда, переданных в аренду, в общей площади земель лесного фонда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752051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752051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96,3</w:t>
            </w:r>
          </w:p>
        </w:tc>
        <w:tc>
          <w:tcPr>
            <w:tcW w:w="1560" w:type="dxa"/>
            <w:shd w:val="clear" w:color="auto" w:fill="auto"/>
          </w:tcPr>
          <w:p w:rsidR="008A07EA" w:rsidRPr="00457433" w:rsidRDefault="00315FEC" w:rsidP="008A07EA">
            <w:pPr>
              <w:jc w:val="center"/>
              <w:rPr>
                <w:sz w:val="12"/>
                <w:szCs w:val="12"/>
              </w:rPr>
            </w:pPr>
            <w:r w:rsidRPr="00457433">
              <w:rPr>
                <w:sz w:val="12"/>
                <w:szCs w:val="12"/>
              </w:rPr>
              <w:t xml:space="preserve">расторжение по заявлению </w:t>
            </w:r>
            <w:proofErr w:type="spellStart"/>
            <w:r w:rsidRPr="00457433">
              <w:rPr>
                <w:sz w:val="12"/>
                <w:szCs w:val="12"/>
              </w:rPr>
              <w:t>лесопользователей</w:t>
            </w:r>
            <w:proofErr w:type="spellEnd"/>
            <w:r w:rsidRPr="00457433">
              <w:rPr>
                <w:sz w:val="12"/>
                <w:szCs w:val="12"/>
              </w:rPr>
              <w:t xml:space="preserve"> заключённых ранее и досрочно исполненных краткосрочных договоров аренды (безвозмездного пользования), таких как использование лесов для строительства линейных объектов</w:t>
            </w:r>
          </w:p>
        </w:tc>
      </w:tr>
      <w:tr w:rsidR="008A07EA" w:rsidRPr="00457433" w:rsidTr="00123B58">
        <w:tc>
          <w:tcPr>
            <w:tcW w:w="3538" w:type="dxa"/>
            <w:shd w:val="clear" w:color="auto" w:fill="auto"/>
          </w:tcPr>
          <w:p w:rsidR="008A07EA" w:rsidRPr="00457433" w:rsidRDefault="008A07EA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Количество созданных новых постоянных рабочих ме</w:t>
            </w:r>
            <w:proofErr w:type="gramStart"/>
            <w:r w:rsidRPr="00457433">
              <w:rPr>
                <w:sz w:val="16"/>
                <w:szCs w:val="16"/>
              </w:rPr>
              <w:t>ст в сф</w:t>
            </w:r>
            <w:proofErr w:type="gramEnd"/>
            <w:r w:rsidRPr="00457433">
              <w:rPr>
                <w:sz w:val="16"/>
                <w:szCs w:val="16"/>
              </w:rPr>
              <w:t>ере лесопромышленного комплекса, ед.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D10EE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8A07EA" w:rsidRPr="00457433" w:rsidRDefault="008D10EE" w:rsidP="008D10EE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</w:t>
            </w:r>
            <w:r w:rsidR="008A07EA" w:rsidRPr="00457433">
              <w:rPr>
                <w:sz w:val="16"/>
                <w:szCs w:val="16"/>
              </w:rPr>
              <w:t>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8A07EA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7EA" w:rsidRPr="00457433" w:rsidRDefault="00291463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7EA" w:rsidRPr="00457433" w:rsidRDefault="00291463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A07EA" w:rsidRPr="00457433" w:rsidRDefault="008A07EA" w:rsidP="008A07EA">
            <w:pPr>
              <w:jc w:val="center"/>
              <w:rPr>
                <w:sz w:val="12"/>
                <w:szCs w:val="12"/>
              </w:rPr>
            </w:pPr>
          </w:p>
        </w:tc>
      </w:tr>
      <w:tr w:rsidR="00752051" w:rsidRPr="00457433" w:rsidTr="004E0C97">
        <w:tc>
          <w:tcPr>
            <w:tcW w:w="3538" w:type="dxa"/>
            <w:shd w:val="clear" w:color="auto" w:fill="auto"/>
          </w:tcPr>
          <w:p w:rsidR="00752051" w:rsidRPr="00457433" w:rsidRDefault="00752051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Выполнение работ по охране, защите, воспроизводству лесов, %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Герасимов Иван Александрович - директор департамента лесного хозяйства, 38-47-46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51" w:rsidRPr="00457433" w:rsidRDefault="00752051" w:rsidP="0075205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051" w:rsidRPr="00457433" w:rsidRDefault="00752051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051" w:rsidRPr="00457433" w:rsidRDefault="00752051" w:rsidP="001E791D">
            <w:pPr>
              <w:jc w:val="center"/>
              <w:rPr>
                <w:sz w:val="16"/>
                <w:szCs w:val="16"/>
              </w:rPr>
            </w:pPr>
          </w:p>
        </w:tc>
      </w:tr>
      <w:tr w:rsidR="004E0C97" w:rsidRPr="00457433" w:rsidTr="004E0C97">
        <w:tc>
          <w:tcPr>
            <w:tcW w:w="3538" w:type="dxa"/>
            <w:shd w:val="clear" w:color="auto" w:fill="auto"/>
          </w:tcPr>
          <w:p w:rsidR="004E0C97" w:rsidRPr="00457433" w:rsidRDefault="004E0C97" w:rsidP="00117FFB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Подпрограмма «Обеспечение реализации государственных программ, государственным заказчиком - координатором которых является Министерство сельского, лесного хозяйства и природных ресурсов Ульяновской области», итого: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4E0C97" w:rsidRPr="00457433" w:rsidRDefault="004E0C97" w:rsidP="001E791D">
            <w:pPr>
              <w:jc w:val="center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>Черкасова Татьяна Александровна - директор департамента экономики и финансов - главный бухгалтер, 44-04-81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36C9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103932,10219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4E0C97">
            <w:pPr>
              <w:jc w:val="center"/>
            </w:pPr>
            <w:r w:rsidRPr="00457433">
              <w:rPr>
                <w:sz w:val="16"/>
                <w:szCs w:val="16"/>
              </w:rPr>
              <w:t>98324,738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4E0C97" w:rsidRPr="00457433" w:rsidTr="004E0C97">
        <w:tc>
          <w:tcPr>
            <w:tcW w:w="3538" w:type="dxa"/>
            <w:shd w:val="clear" w:color="auto" w:fill="auto"/>
          </w:tcPr>
          <w:p w:rsidR="004E0C97" w:rsidRPr="00457433" w:rsidRDefault="004E0C97" w:rsidP="001E791D">
            <w:pPr>
              <w:numPr>
                <w:ilvl w:val="0"/>
                <w:numId w:val="12"/>
              </w:numPr>
              <w:tabs>
                <w:tab w:val="left" w:pos="284"/>
              </w:tabs>
              <w:ind w:firstLine="0"/>
              <w:rPr>
                <w:b/>
                <w:sz w:val="16"/>
                <w:szCs w:val="16"/>
              </w:rPr>
            </w:pPr>
            <w:r w:rsidRPr="00457433">
              <w:rPr>
                <w:b/>
                <w:sz w:val="16"/>
                <w:szCs w:val="16"/>
              </w:rPr>
              <w:t xml:space="preserve">Основное мероприятие «Содержание аппарата Министерства сельского, лесного хозяйства и природных ресурсов </w:t>
            </w:r>
            <w:r w:rsidRPr="00457433">
              <w:rPr>
                <w:b/>
                <w:sz w:val="16"/>
                <w:szCs w:val="16"/>
              </w:rPr>
              <w:lastRenderedPageBreak/>
              <w:t xml:space="preserve">Ульяновской области и подведомственных Министерству сельского, лесного хозяйства и природных ресурсов Ульяновской области организаций», всего, в том числе: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 xml:space="preserve">Министерство сельского, лесного хозяйства и природных ресурсов </w:t>
            </w:r>
            <w:r w:rsidRPr="00457433">
              <w:rPr>
                <w:sz w:val="16"/>
                <w:szCs w:val="16"/>
              </w:rPr>
              <w:lastRenderedPageBreak/>
              <w:t xml:space="preserve">Ульяновской области, </w:t>
            </w:r>
          </w:p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Черкасова Татьяна Александровна - директор департамента экономики и финансов - главный бухгалтер, 44-04-81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C97" w:rsidRPr="00457433" w:rsidRDefault="004E0C97" w:rsidP="003023F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36C9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6C4A01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103932,10219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4E0C97">
            <w:pPr>
              <w:jc w:val="center"/>
            </w:pPr>
            <w:r w:rsidRPr="00457433">
              <w:rPr>
                <w:sz w:val="16"/>
                <w:szCs w:val="16"/>
              </w:rPr>
              <w:t>98324,738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</w:tr>
      <w:tr w:rsidR="004E0C97" w:rsidRPr="00457433" w:rsidTr="00F450E4">
        <w:tc>
          <w:tcPr>
            <w:tcW w:w="3538" w:type="dxa"/>
            <w:shd w:val="clear" w:color="auto" w:fill="auto"/>
          </w:tcPr>
          <w:p w:rsidR="004E0C97" w:rsidRPr="00457433" w:rsidRDefault="004E0C97" w:rsidP="001E791D">
            <w:pPr>
              <w:numPr>
                <w:ilvl w:val="1"/>
                <w:numId w:val="12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Обеспечение деятельности Министерства сельского, лесного хозяйства и природных ресурсов Ульяновской области, всего, в том числе: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Черкасова Татьяна Александровна - директор департамента экономики и финансов - главный бухгалтер, 44-04-81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36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53328,98637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01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51174,112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</w:tr>
      <w:tr w:rsidR="004E0C97" w:rsidRPr="00457433" w:rsidTr="00F450E4">
        <w:tc>
          <w:tcPr>
            <w:tcW w:w="3538" w:type="dxa"/>
            <w:shd w:val="clear" w:color="auto" w:fill="auto"/>
          </w:tcPr>
          <w:p w:rsidR="004E0C97" w:rsidRPr="00457433" w:rsidRDefault="004E0C97" w:rsidP="001E791D">
            <w:pPr>
              <w:numPr>
                <w:ilvl w:val="1"/>
                <w:numId w:val="12"/>
              </w:numPr>
              <w:tabs>
                <w:tab w:val="left" w:pos="426"/>
              </w:tabs>
              <w:ind w:firstLine="0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цели, всего, в том числе: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proofErr w:type="spellStart"/>
            <w:r w:rsidRPr="00457433">
              <w:rPr>
                <w:sz w:val="16"/>
                <w:szCs w:val="16"/>
              </w:rPr>
              <w:t>Микова</w:t>
            </w:r>
            <w:proofErr w:type="spellEnd"/>
            <w:r w:rsidRPr="00457433">
              <w:rPr>
                <w:sz w:val="16"/>
                <w:szCs w:val="16"/>
              </w:rPr>
              <w:t xml:space="preserve"> Ольга Александровна – начальник отдела бухгалтерского учёта, администрирования платежей и арендной платы департамента экономики и финансов, 44-01-56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36C9A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0142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38225,0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C97" w:rsidRPr="00457433" w:rsidRDefault="004E0C97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</w:tr>
      <w:tr w:rsidR="004E0C97" w:rsidRPr="00457433" w:rsidTr="00F450E4">
        <w:tc>
          <w:tcPr>
            <w:tcW w:w="3538" w:type="dxa"/>
            <w:shd w:val="clear" w:color="auto" w:fill="auto"/>
          </w:tcPr>
          <w:p w:rsidR="004E0C97" w:rsidRPr="00457433" w:rsidRDefault="004E0C97" w:rsidP="0076750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1.3. Обеспечение деятельности областных государственных казённых учреждений в сфере лесного хозяйства, всего, в том числе: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proofErr w:type="spellStart"/>
            <w:r w:rsidRPr="00457433">
              <w:rPr>
                <w:sz w:val="16"/>
                <w:szCs w:val="16"/>
              </w:rPr>
              <w:t>Микова</w:t>
            </w:r>
            <w:proofErr w:type="spellEnd"/>
            <w:r w:rsidRPr="00457433">
              <w:rPr>
                <w:sz w:val="16"/>
                <w:szCs w:val="16"/>
              </w:rPr>
              <w:t xml:space="preserve"> Ольга Александровна – начальник отдела бухгалтерского учёта, администрирования платежей и арендной платы департамента экономики и финансов, 44-01-56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C97" w:rsidRPr="00457433" w:rsidRDefault="004E0C97" w:rsidP="00F450E4">
            <w:pPr>
              <w:jc w:val="center"/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12378,11582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C97" w:rsidRPr="00457433" w:rsidRDefault="004E0C97" w:rsidP="00014256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8925,626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C97" w:rsidRPr="00457433" w:rsidRDefault="004E0C97" w:rsidP="00A131B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2"/>
                <w:szCs w:val="12"/>
              </w:rPr>
              <w:t>Оказание государственных услуг по обеспечению реализации мероприятий государственной программы</w:t>
            </w:r>
          </w:p>
        </w:tc>
      </w:tr>
      <w:tr w:rsidR="006C3079" w:rsidRPr="00457433" w:rsidTr="00123B58">
        <w:tc>
          <w:tcPr>
            <w:tcW w:w="3538" w:type="dxa"/>
            <w:shd w:val="clear" w:color="auto" w:fill="auto"/>
          </w:tcPr>
          <w:p w:rsidR="006C3079" w:rsidRPr="00457433" w:rsidRDefault="006C3079" w:rsidP="00767500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Целевые индикаторы подпрограммы, ед. изм.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</w:p>
        </w:tc>
      </w:tr>
      <w:tr w:rsidR="006C3079" w:rsidRPr="00457433" w:rsidTr="00123B58">
        <w:tc>
          <w:tcPr>
            <w:tcW w:w="3538" w:type="dxa"/>
            <w:shd w:val="clear" w:color="auto" w:fill="auto"/>
          </w:tcPr>
          <w:p w:rsidR="006C3079" w:rsidRPr="00457433" w:rsidRDefault="006C3079" w:rsidP="001E791D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Доля муниципальных образований Ульяновской области, участвующих в реализации государственных программ, государственным заказчиком – координатором которых является Министерство сельского, лесного хозяйства и природных ресурсов Ульяновской области, в общем количестве муниципальных образований Ульяновской области,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Черкасова Татьяна Александровна - директор департамента экономики и финансов - главный бухгалтер, 44-04-81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A131BF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A131BF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871981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291463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291463" w:rsidP="00A420FF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6C3079" w:rsidP="00A420FF">
            <w:pPr>
              <w:jc w:val="center"/>
              <w:rPr>
                <w:sz w:val="12"/>
                <w:szCs w:val="12"/>
              </w:rPr>
            </w:pPr>
          </w:p>
        </w:tc>
      </w:tr>
      <w:tr w:rsidR="006C3079" w:rsidRPr="00457433" w:rsidTr="00123B58">
        <w:tc>
          <w:tcPr>
            <w:tcW w:w="3538" w:type="dxa"/>
            <w:shd w:val="clear" w:color="auto" w:fill="auto"/>
          </w:tcPr>
          <w:p w:rsidR="006C3079" w:rsidRPr="00457433" w:rsidRDefault="006C3079" w:rsidP="001E791D">
            <w:pPr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Объём оказания государственных услуг (выполнения работ для обеспечения государственных нужд) подведомственными учреждениями от общего объёма оказания государственных услуг (выполнения работ для обеспечения государственных нужд) подведомственными учреждениями, %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C3079" w:rsidRPr="00457433" w:rsidRDefault="006C3079" w:rsidP="001E791D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</w:t>
            </w:r>
          </w:p>
          <w:p w:rsidR="006C3079" w:rsidRPr="00457433" w:rsidRDefault="00A131BF" w:rsidP="001E791D">
            <w:pPr>
              <w:jc w:val="center"/>
              <w:rPr>
                <w:sz w:val="16"/>
                <w:szCs w:val="16"/>
              </w:rPr>
            </w:pPr>
            <w:proofErr w:type="spellStart"/>
            <w:r w:rsidRPr="00457433">
              <w:rPr>
                <w:sz w:val="16"/>
                <w:szCs w:val="16"/>
              </w:rPr>
              <w:t>Микова</w:t>
            </w:r>
            <w:proofErr w:type="spellEnd"/>
            <w:r w:rsidR="006C3079" w:rsidRPr="00457433">
              <w:rPr>
                <w:sz w:val="16"/>
                <w:szCs w:val="16"/>
              </w:rPr>
              <w:t xml:space="preserve"> Ольга Александровна – начальник отдела бухгалтерского учёта, администрирования платежей </w:t>
            </w:r>
            <w:r w:rsidR="006C3079" w:rsidRPr="00457433">
              <w:rPr>
                <w:sz w:val="16"/>
                <w:szCs w:val="16"/>
              </w:rPr>
              <w:lastRenderedPageBreak/>
              <w:t>и арендной платы департамента экономики и финансов, 44-01-56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A131BF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079" w:rsidRPr="00457433" w:rsidRDefault="00A131BF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079" w:rsidRPr="00457433" w:rsidRDefault="006C3079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871981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079" w:rsidRPr="00457433" w:rsidRDefault="00291463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079" w:rsidRPr="00457433" w:rsidRDefault="00291463" w:rsidP="00767500">
            <w:pPr>
              <w:jc w:val="center"/>
              <w:rPr>
                <w:sz w:val="16"/>
                <w:szCs w:val="16"/>
              </w:rPr>
            </w:pPr>
            <w:r w:rsidRPr="0045743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079" w:rsidRPr="00457433" w:rsidRDefault="006C3079" w:rsidP="00767500">
            <w:pPr>
              <w:jc w:val="center"/>
              <w:rPr>
                <w:sz w:val="12"/>
                <w:szCs w:val="12"/>
              </w:rPr>
            </w:pPr>
          </w:p>
        </w:tc>
      </w:tr>
    </w:tbl>
    <w:p w:rsidR="002956A3" w:rsidRPr="00457433" w:rsidRDefault="002956A3" w:rsidP="00123B58">
      <w:pPr>
        <w:autoSpaceDE w:val="0"/>
        <w:autoSpaceDN w:val="0"/>
        <w:adjustRightInd w:val="0"/>
        <w:outlineLvl w:val="0"/>
      </w:pPr>
    </w:p>
    <w:p w:rsidR="002956A3" w:rsidRPr="00457433" w:rsidRDefault="002956A3" w:rsidP="002956A3">
      <w:pPr>
        <w:autoSpaceDE w:val="0"/>
        <w:autoSpaceDN w:val="0"/>
        <w:adjustRightInd w:val="0"/>
        <w:jc w:val="center"/>
      </w:pPr>
      <w:r w:rsidRPr="00457433">
        <w:t>СВЕДЕНИЯ</w:t>
      </w:r>
    </w:p>
    <w:p w:rsidR="002956A3" w:rsidRPr="00457433" w:rsidRDefault="002956A3" w:rsidP="002956A3">
      <w:pPr>
        <w:autoSpaceDE w:val="0"/>
        <w:autoSpaceDN w:val="0"/>
        <w:adjustRightInd w:val="0"/>
        <w:jc w:val="center"/>
      </w:pPr>
      <w:r w:rsidRPr="00457433">
        <w:t xml:space="preserve">о внесенных изменениях в </w:t>
      </w:r>
      <w:r w:rsidR="003C0E92" w:rsidRPr="00457433">
        <w:t>государственную программу за 201</w:t>
      </w:r>
      <w:r w:rsidR="00A131BF" w:rsidRPr="00457433">
        <w:t>7</w:t>
      </w:r>
      <w:r w:rsidRPr="00457433">
        <w:t xml:space="preserve"> год</w:t>
      </w:r>
    </w:p>
    <w:p w:rsidR="003C0E92" w:rsidRPr="00457433" w:rsidRDefault="003C0E92" w:rsidP="002956A3">
      <w:pPr>
        <w:autoSpaceDE w:val="0"/>
        <w:autoSpaceDN w:val="0"/>
        <w:adjustRightInd w:val="0"/>
        <w:jc w:val="center"/>
      </w:pPr>
      <w:r w:rsidRPr="00457433">
        <w:rPr>
          <w:u w:val="single"/>
        </w:rPr>
        <w:t>государственная программа Ульяновской области «Охрана окружающей среды и восстановление природных ресурсов в Ульяновской области на 2014-2020 годы»</w:t>
      </w:r>
      <w:r w:rsidRPr="00457433">
        <w:t xml:space="preserve"> </w:t>
      </w:r>
    </w:p>
    <w:p w:rsidR="002956A3" w:rsidRPr="00457433" w:rsidRDefault="002956A3" w:rsidP="002956A3">
      <w:pPr>
        <w:autoSpaceDE w:val="0"/>
        <w:autoSpaceDN w:val="0"/>
        <w:adjustRightInd w:val="0"/>
        <w:jc w:val="center"/>
      </w:pPr>
      <w:r w:rsidRPr="00457433">
        <w:t>(</w:t>
      </w:r>
      <w:r w:rsidRPr="00457433">
        <w:rPr>
          <w:sz w:val="24"/>
        </w:rPr>
        <w:t>наименование государственной программы</w:t>
      </w:r>
      <w:r w:rsidRPr="00457433">
        <w:t>)</w:t>
      </w:r>
    </w:p>
    <w:p w:rsidR="002956A3" w:rsidRPr="00457433" w:rsidRDefault="002956A3" w:rsidP="002956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000"/>
      </w:tblPr>
      <w:tblGrid>
        <w:gridCol w:w="652"/>
        <w:gridCol w:w="4735"/>
        <w:gridCol w:w="4806"/>
        <w:gridCol w:w="4691"/>
      </w:tblGrid>
      <w:tr w:rsidR="002956A3" w:rsidRPr="00457433" w:rsidTr="002123C7">
        <w:trPr>
          <w:trHeight w:val="40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A3" w:rsidRPr="00457433" w:rsidRDefault="002956A3" w:rsidP="00295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7433">
              <w:rPr>
                <w:sz w:val="24"/>
                <w:szCs w:val="24"/>
              </w:rPr>
              <w:t xml:space="preserve">N </w:t>
            </w:r>
            <w:proofErr w:type="gramStart"/>
            <w:r w:rsidRPr="00457433">
              <w:rPr>
                <w:sz w:val="24"/>
                <w:szCs w:val="24"/>
              </w:rPr>
              <w:t>п</w:t>
            </w:r>
            <w:proofErr w:type="gramEnd"/>
            <w:r w:rsidRPr="00457433">
              <w:rPr>
                <w:sz w:val="24"/>
                <w:szCs w:val="24"/>
              </w:rPr>
              <w:t>/п</w:t>
            </w:r>
          </w:p>
          <w:p w:rsidR="002123C7" w:rsidRPr="00457433" w:rsidRDefault="002123C7" w:rsidP="00295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A3" w:rsidRPr="00457433" w:rsidRDefault="002956A3" w:rsidP="00295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A3" w:rsidRPr="00457433" w:rsidRDefault="002956A3" w:rsidP="00295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Pr="00457433" w:rsidRDefault="002956A3" w:rsidP="00295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2956A3" w:rsidRPr="00457433" w:rsidTr="002123C7">
        <w:trPr>
          <w:trHeight w:val="74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A3" w:rsidRPr="00457433" w:rsidRDefault="002956A3" w:rsidP="00A52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A3" w:rsidRPr="00457433" w:rsidRDefault="00A52679" w:rsidP="00A131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0</w:t>
            </w:r>
            <w:r w:rsidR="00A131BF" w:rsidRPr="0045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31BF" w:rsidRPr="0045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31BF" w:rsidRPr="0045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131BF" w:rsidRPr="0045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1BF" w:rsidRPr="0045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131BF" w:rsidRPr="00457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A3" w:rsidRPr="00457433" w:rsidRDefault="00A52679" w:rsidP="00295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3" w:rsidRPr="00457433" w:rsidRDefault="004E0C97" w:rsidP="00D420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Распоряжение Министерства сельского, лесного хозяйства и природных ресурсов  Ульяновской области от 14.07.2017 № 1009</w:t>
            </w:r>
          </w:p>
        </w:tc>
      </w:tr>
      <w:tr w:rsidR="00425F12" w:rsidRPr="00457433" w:rsidTr="002123C7">
        <w:trPr>
          <w:trHeight w:val="7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2" w:rsidRPr="00457433" w:rsidRDefault="00425F12" w:rsidP="00B612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2" w:rsidRPr="00457433" w:rsidRDefault="00425F12" w:rsidP="00B6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22.05.2017 № 12/253-П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2" w:rsidRPr="00457433" w:rsidRDefault="00425F12" w:rsidP="00B61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12" w:rsidRPr="00457433" w:rsidRDefault="00425F12" w:rsidP="00B61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Распоряжение Министерства сельского, лесного хозяйства и природных ресурсов  Ульяновской области от 14.07.2017 № 1009</w:t>
            </w:r>
          </w:p>
        </w:tc>
      </w:tr>
      <w:tr w:rsidR="004E0C97" w:rsidRPr="00457433" w:rsidTr="002123C7">
        <w:trPr>
          <w:trHeight w:val="7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C97" w:rsidRPr="00457433" w:rsidRDefault="004E0C97" w:rsidP="00B612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C97" w:rsidRPr="00457433" w:rsidRDefault="004E0C97" w:rsidP="00B612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20.10.2017 № 25/511-П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C97" w:rsidRPr="00457433" w:rsidRDefault="004E0C97" w:rsidP="0001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7" w:rsidRPr="00457433" w:rsidRDefault="004E0C97" w:rsidP="00014256">
            <w:r w:rsidRPr="00457433">
              <w:rPr>
                <w:sz w:val="24"/>
                <w:szCs w:val="24"/>
              </w:rPr>
              <w:t>Распоряжение Министерства сельского, лесного хозяйства и природных ресурсов  Ульяновской области от 18.12.2017 № 2027</w:t>
            </w:r>
          </w:p>
        </w:tc>
      </w:tr>
      <w:tr w:rsidR="004E0C97" w:rsidRPr="00457433" w:rsidTr="002123C7">
        <w:trPr>
          <w:trHeight w:val="5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C97" w:rsidRPr="00457433" w:rsidRDefault="004E0C97" w:rsidP="00B612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C97" w:rsidRPr="00457433" w:rsidRDefault="004E0C97" w:rsidP="00B612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5743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Ульяновской области от 11.12.2017 № 32/620-П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C97" w:rsidRPr="00457433" w:rsidRDefault="004E0C97" w:rsidP="0001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433">
              <w:rPr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7" w:rsidRPr="00457433" w:rsidRDefault="004E0C97" w:rsidP="00014256">
            <w:r w:rsidRPr="00457433">
              <w:rPr>
                <w:sz w:val="24"/>
                <w:szCs w:val="24"/>
              </w:rPr>
              <w:t>Распоряжение Министерства сельского, лесного хозяйства и природных ресурсов  Ульяновской области от 18.12.2017 № 2027</w:t>
            </w:r>
          </w:p>
        </w:tc>
      </w:tr>
    </w:tbl>
    <w:p w:rsidR="00BC3A4A" w:rsidRPr="00457433" w:rsidRDefault="00BC3A4A" w:rsidP="000717EC">
      <w:pPr>
        <w:ind w:firstLine="709"/>
        <w:jc w:val="center"/>
      </w:pPr>
    </w:p>
    <w:sectPr w:rsidR="00BC3A4A" w:rsidRPr="00457433" w:rsidSect="002123C7">
      <w:pgSz w:w="16838" w:h="11906" w:orient="landscape"/>
      <w:pgMar w:top="794" w:right="794" w:bottom="737" w:left="1077" w:header="72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46" w:rsidRDefault="00396046">
      <w:r>
        <w:separator/>
      </w:r>
    </w:p>
  </w:endnote>
  <w:endnote w:type="continuationSeparator" w:id="0">
    <w:p w:rsidR="00396046" w:rsidRDefault="0039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46" w:rsidRDefault="00396046">
      <w:r>
        <w:separator/>
      </w:r>
    </w:p>
  </w:footnote>
  <w:footnote w:type="continuationSeparator" w:id="0">
    <w:p w:rsidR="00396046" w:rsidRDefault="00396046">
      <w:r>
        <w:continuationSeparator/>
      </w:r>
    </w:p>
  </w:footnote>
  <w:footnote w:id="1">
    <w:p w:rsidR="00396046" w:rsidRPr="000D146C" w:rsidRDefault="00396046" w:rsidP="000717EC">
      <w:pPr>
        <w:pStyle w:val="a9"/>
      </w:pPr>
      <w:r>
        <w:rPr>
          <w:rStyle w:val="ab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3A2"/>
    <w:multiLevelType w:val="multilevel"/>
    <w:tmpl w:val="BC6C0BD4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F410C"/>
    <w:multiLevelType w:val="hybridMultilevel"/>
    <w:tmpl w:val="11B22EF6"/>
    <w:lvl w:ilvl="0" w:tplc="EE1E9F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15C7"/>
    <w:multiLevelType w:val="hybridMultilevel"/>
    <w:tmpl w:val="2C08BC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9D72372"/>
    <w:multiLevelType w:val="hybridMultilevel"/>
    <w:tmpl w:val="479EF93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69B1"/>
    <w:multiLevelType w:val="multilevel"/>
    <w:tmpl w:val="D3248DC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9D67E7"/>
    <w:multiLevelType w:val="multilevel"/>
    <w:tmpl w:val="090EE03E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7F1BDE"/>
    <w:multiLevelType w:val="hybridMultilevel"/>
    <w:tmpl w:val="64B26818"/>
    <w:lvl w:ilvl="0" w:tplc="6FA23676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00606C"/>
    <w:multiLevelType w:val="hybridMultilevel"/>
    <w:tmpl w:val="B1407572"/>
    <w:lvl w:ilvl="0" w:tplc="61AA3D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9D1F0C"/>
    <w:multiLevelType w:val="hybridMultilevel"/>
    <w:tmpl w:val="B1407572"/>
    <w:lvl w:ilvl="0" w:tplc="61AA3D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55516F"/>
    <w:multiLevelType w:val="hybridMultilevel"/>
    <w:tmpl w:val="3E38687E"/>
    <w:lvl w:ilvl="0" w:tplc="181A2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274671"/>
    <w:multiLevelType w:val="multilevel"/>
    <w:tmpl w:val="B8AAF58C"/>
    <w:lvl w:ilvl="0">
      <w:start w:val="2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13065B"/>
    <w:multiLevelType w:val="hybridMultilevel"/>
    <w:tmpl w:val="3E38687E"/>
    <w:lvl w:ilvl="0" w:tplc="181A2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0A774E"/>
    <w:multiLevelType w:val="hybridMultilevel"/>
    <w:tmpl w:val="9B1C0BD6"/>
    <w:lvl w:ilvl="0" w:tplc="055854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051F"/>
    <w:multiLevelType w:val="hybridMultilevel"/>
    <w:tmpl w:val="ADC4B134"/>
    <w:lvl w:ilvl="0" w:tplc="0FEE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05512"/>
    <w:multiLevelType w:val="multilevel"/>
    <w:tmpl w:val="0B9A894E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6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715A4"/>
    <w:rsid w:val="00004EB3"/>
    <w:rsid w:val="00005A6B"/>
    <w:rsid w:val="00011AAE"/>
    <w:rsid w:val="00014256"/>
    <w:rsid w:val="000209D1"/>
    <w:rsid w:val="000210D8"/>
    <w:rsid w:val="000223B8"/>
    <w:rsid w:val="00022CF6"/>
    <w:rsid w:val="0003126E"/>
    <w:rsid w:val="0003265C"/>
    <w:rsid w:val="00034286"/>
    <w:rsid w:val="00045995"/>
    <w:rsid w:val="00046F6C"/>
    <w:rsid w:val="00050E08"/>
    <w:rsid w:val="0005644E"/>
    <w:rsid w:val="000579C3"/>
    <w:rsid w:val="00062BB9"/>
    <w:rsid w:val="00066E8B"/>
    <w:rsid w:val="00066F6D"/>
    <w:rsid w:val="0007002F"/>
    <w:rsid w:val="000717EC"/>
    <w:rsid w:val="0007260F"/>
    <w:rsid w:val="00072FA9"/>
    <w:rsid w:val="00073764"/>
    <w:rsid w:val="00077596"/>
    <w:rsid w:val="00080620"/>
    <w:rsid w:val="00083AD2"/>
    <w:rsid w:val="00085B5A"/>
    <w:rsid w:val="00085B9E"/>
    <w:rsid w:val="00087382"/>
    <w:rsid w:val="00087388"/>
    <w:rsid w:val="000917E3"/>
    <w:rsid w:val="00091B8F"/>
    <w:rsid w:val="0009383A"/>
    <w:rsid w:val="00097720"/>
    <w:rsid w:val="000A13DA"/>
    <w:rsid w:val="000A330D"/>
    <w:rsid w:val="000A583B"/>
    <w:rsid w:val="000A7EB2"/>
    <w:rsid w:val="000B03DF"/>
    <w:rsid w:val="000B4E97"/>
    <w:rsid w:val="000C4D1F"/>
    <w:rsid w:val="000C5987"/>
    <w:rsid w:val="000C5A24"/>
    <w:rsid w:val="000C5BBF"/>
    <w:rsid w:val="000D0F59"/>
    <w:rsid w:val="000D583B"/>
    <w:rsid w:val="000E0A3F"/>
    <w:rsid w:val="000E4EE7"/>
    <w:rsid w:val="000E6A41"/>
    <w:rsid w:val="000F12C3"/>
    <w:rsid w:val="000F1F0C"/>
    <w:rsid w:val="000F67A7"/>
    <w:rsid w:val="00103BA8"/>
    <w:rsid w:val="00103DDD"/>
    <w:rsid w:val="001062FB"/>
    <w:rsid w:val="001119A8"/>
    <w:rsid w:val="00117FFB"/>
    <w:rsid w:val="00121CD2"/>
    <w:rsid w:val="00123B58"/>
    <w:rsid w:val="00124729"/>
    <w:rsid w:val="00126CA9"/>
    <w:rsid w:val="00127060"/>
    <w:rsid w:val="001343E3"/>
    <w:rsid w:val="0013742C"/>
    <w:rsid w:val="0014157E"/>
    <w:rsid w:val="00151049"/>
    <w:rsid w:val="00160110"/>
    <w:rsid w:val="00160CAD"/>
    <w:rsid w:val="00160D46"/>
    <w:rsid w:val="00161802"/>
    <w:rsid w:val="00162CEA"/>
    <w:rsid w:val="00163B2E"/>
    <w:rsid w:val="001717E8"/>
    <w:rsid w:val="00171C92"/>
    <w:rsid w:val="00172B7F"/>
    <w:rsid w:val="00174B45"/>
    <w:rsid w:val="0017656E"/>
    <w:rsid w:val="001830BB"/>
    <w:rsid w:val="0019186A"/>
    <w:rsid w:val="00197318"/>
    <w:rsid w:val="00197CD0"/>
    <w:rsid w:val="001A0DA4"/>
    <w:rsid w:val="001A52F0"/>
    <w:rsid w:val="001B11B6"/>
    <w:rsid w:val="001C1EBE"/>
    <w:rsid w:val="001C31A0"/>
    <w:rsid w:val="001C4DCF"/>
    <w:rsid w:val="001C720A"/>
    <w:rsid w:val="001D3F62"/>
    <w:rsid w:val="001D5006"/>
    <w:rsid w:val="001E1BBB"/>
    <w:rsid w:val="001E2DF1"/>
    <w:rsid w:val="001E4C63"/>
    <w:rsid w:val="001E53C6"/>
    <w:rsid w:val="001E67BD"/>
    <w:rsid w:val="001E791D"/>
    <w:rsid w:val="001F1423"/>
    <w:rsid w:val="001F1C04"/>
    <w:rsid w:val="001F2580"/>
    <w:rsid w:val="001F3AF0"/>
    <w:rsid w:val="001F5085"/>
    <w:rsid w:val="00207691"/>
    <w:rsid w:val="002123C7"/>
    <w:rsid w:val="00217F48"/>
    <w:rsid w:val="00222BFA"/>
    <w:rsid w:val="00227953"/>
    <w:rsid w:val="00231B9D"/>
    <w:rsid w:val="00232E5C"/>
    <w:rsid w:val="00252EA0"/>
    <w:rsid w:val="00261C32"/>
    <w:rsid w:val="002639CB"/>
    <w:rsid w:val="0026570B"/>
    <w:rsid w:val="00274975"/>
    <w:rsid w:val="002770F6"/>
    <w:rsid w:val="00291463"/>
    <w:rsid w:val="0029462A"/>
    <w:rsid w:val="002956A3"/>
    <w:rsid w:val="00295986"/>
    <w:rsid w:val="0029729A"/>
    <w:rsid w:val="002A49F1"/>
    <w:rsid w:val="002B44B3"/>
    <w:rsid w:val="002B453E"/>
    <w:rsid w:val="002B5DDF"/>
    <w:rsid w:val="002B60A1"/>
    <w:rsid w:val="002B668E"/>
    <w:rsid w:val="002C2667"/>
    <w:rsid w:val="002C35DF"/>
    <w:rsid w:val="002C3EDA"/>
    <w:rsid w:val="002C4879"/>
    <w:rsid w:val="002C5884"/>
    <w:rsid w:val="002C67DC"/>
    <w:rsid w:val="002D32A7"/>
    <w:rsid w:val="002E7FE6"/>
    <w:rsid w:val="002F3E12"/>
    <w:rsid w:val="002F670F"/>
    <w:rsid w:val="002F701B"/>
    <w:rsid w:val="002F7B30"/>
    <w:rsid w:val="003023FD"/>
    <w:rsid w:val="0030557A"/>
    <w:rsid w:val="003149EC"/>
    <w:rsid w:val="00315FEC"/>
    <w:rsid w:val="00316D63"/>
    <w:rsid w:val="00317D08"/>
    <w:rsid w:val="00320FEE"/>
    <w:rsid w:val="00321F3B"/>
    <w:rsid w:val="00322AE4"/>
    <w:rsid w:val="00322B26"/>
    <w:rsid w:val="00334608"/>
    <w:rsid w:val="003361BA"/>
    <w:rsid w:val="003365F9"/>
    <w:rsid w:val="00346E37"/>
    <w:rsid w:val="003475C0"/>
    <w:rsid w:val="003524C4"/>
    <w:rsid w:val="00353C77"/>
    <w:rsid w:val="00353D83"/>
    <w:rsid w:val="00361149"/>
    <w:rsid w:val="0036706B"/>
    <w:rsid w:val="0037047B"/>
    <w:rsid w:val="00370C3F"/>
    <w:rsid w:val="00374972"/>
    <w:rsid w:val="00375030"/>
    <w:rsid w:val="00385A26"/>
    <w:rsid w:val="00385C2E"/>
    <w:rsid w:val="003861DD"/>
    <w:rsid w:val="00390085"/>
    <w:rsid w:val="0039084C"/>
    <w:rsid w:val="00396046"/>
    <w:rsid w:val="003B14DA"/>
    <w:rsid w:val="003B260C"/>
    <w:rsid w:val="003C0E92"/>
    <w:rsid w:val="003C31DA"/>
    <w:rsid w:val="003C3D6F"/>
    <w:rsid w:val="003D7AD6"/>
    <w:rsid w:val="003D7B4E"/>
    <w:rsid w:val="003E1AD3"/>
    <w:rsid w:val="003E6785"/>
    <w:rsid w:val="003E6F0A"/>
    <w:rsid w:val="003E713C"/>
    <w:rsid w:val="003E7F6B"/>
    <w:rsid w:val="003F2895"/>
    <w:rsid w:val="003F3887"/>
    <w:rsid w:val="00406CFF"/>
    <w:rsid w:val="0041430E"/>
    <w:rsid w:val="00414364"/>
    <w:rsid w:val="00414A14"/>
    <w:rsid w:val="0042080C"/>
    <w:rsid w:val="004216E6"/>
    <w:rsid w:val="00425F12"/>
    <w:rsid w:val="00430E3A"/>
    <w:rsid w:val="00437729"/>
    <w:rsid w:val="004412DB"/>
    <w:rsid w:val="00441373"/>
    <w:rsid w:val="004469F6"/>
    <w:rsid w:val="00455E99"/>
    <w:rsid w:val="00455F49"/>
    <w:rsid w:val="004565E8"/>
    <w:rsid w:val="00457433"/>
    <w:rsid w:val="00461B4D"/>
    <w:rsid w:val="00473CCA"/>
    <w:rsid w:val="00484172"/>
    <w:rsid w:val="004A13A1"/>
    <w:rsid w:val="004A5B64"/>
    <w:rsid w:val="004B0597"/>
    <w:rsid w:val="004B1ADC"/>
    <w:rsid w:val="004B2916"/>
    <w:rsid w:val="004B2B83"/>
    <w:rsid w:val="004B3496"/>
    <w:rsid w:val="004C3420"/>
    <w:rsid w:val="004E0C97"/>
    <w:rsid w:val="004E38AB"/>
    <w:rsid w:val="004E3EED"/>
    <w:rsid w:val="004F6A6C"/>
    <w:rsid w:val="0050299A"/>
    <w:rsid w:val="005035B3"/>
    <w:rsid w:val="00503BCB"/>
    <w:rsid w:val="005051B4"/>
    <w:rsid w:val="00510A90"/>
    <w:rsid w:val="00521E6D"/>
    <w:rsid w:val="00525337"/>
    <w:rsid w:val="00526B0A"/>
    <w:rsid w:val="00526DD6"/>
    <w:rsid w:val="00527B35"/>
    <w:rsid w:val="0053174E"/>
    <w:rsid w:val="00532117"/>
    <w:rsid w:val="00536458"/>
    <w:rsid w:val="005369ED"/>
    <w:rsid w:val="0054063B"/>
    <w:rsid w:val="0054232A"/>
    <w:rsid w:val="00543F05"/>
    <w:rsid w:val="00544D5F"/>
    <w:rsid w:val="005475EA"/>
    <w:rsid w:val="0055249A"/>
    <w:rsid w:val="00552EF6"/>
    <w:rsid w:val="0055523B"/>
    <w:rsid w:val="00555917"/>
    <w:rsid w:val="00557C63"/>
    <w:rsid w:val="005662B2"/>
    <w:rsid w:val="00571798"/>
    <w:rsid w:val="00580C38"/>
    <w:rsid w:val="0058137E"/>
    <w:rsid w:val="00582E1A"/>
    <w:rsid w:val="00592B73"/>
    <w:rsid w:val="00592F4A"/>
    <w:rsid w:val="00596C98"/>
    <w:rsid w:val="005A3BFC"/>
    <w:rsid w:val="005A54B3"/>
    <w:rsid w:val="005B20D5"/>
    <w:rsid w:val="005B375D"/>
    <w:rsid w:val="005C2E63"/>
    <w:rsid w:val="005C6C25"/>
    <w:rsid w:val="005C739B"/>
    <w:rsid w:val="005C7AC8"/>
    <w:rsid w:val="005D18C4"/>
    <w:rsid w:val="005D4C87"/>
    <w:rsid w:val="005E2950"/>
    <w:rsid w:val="005E2FBA"/>
    <w:rsid w:val="005E339C"/>
    <w:rsid w:val="005F0499"/>
    <w:rsid w:val="005F26C4"/>
    <w:rsid w:val="005F2768"/>
    <w:rsid w:val="005F65A6"/>
    <w:rsid w:val="006045B5"/>
    <w:rsid w:val="00605669"/>
    <w:rsid w:val="00621B64"/>
    <w:rsid w:val="00621B8B"/>
    <w:rsid w:val="0062316D"/>
    <w:rsid w:val="006233C0"/>
    <w:rsid w:val="006241C8"/>
    <w:rsid w:val="0063066C"/>
    <w:rsid w:val="0063324B"/>
    <w:rsid w:val="00637438"/>
    <w:rsid w:val="0063790C"/>
    <w:rsid w:val="006470F6"/>
    <w:rsid w:val="00653301"/>
    <w:rsid w:val="0065655E"/>
    <w:rsid w:val="00661B5B"/>
    <w:rsid w:val="006627FA"/>
    <w:rsid w:val="00663956"/>
    <w:rsid w:val="00664117"/>
    <w:rsid w:val="00665493"/>
    <w:rsid w:val="00673E26"/>
    <w:rsid w:val="006741FC"/>
    <w:rsid w:val="006778D6"/>
    <w:rsid w:val="00681C02"/>
    <w:rsid w:val="006836BE"/>
    <w:rsid w:val="00685852"/>
    <w:rsid w:val="00693462"/>
    <w:rsid w:val="006A1250"/>
    <w:rsid w:val="006B3BD2"/>
    <w:rsid w:val="006B7FE9"/>
    <w:rsid w:val="006C1192"/>
    <w:rsid w:val="006C3079"/>
    <w:rsid w:val="006C392C"/>
    <w:rsid w:val="006C4A01"/>
    <w:rsid w:val="006D7054"/>
    <w:rsid w:val="006D7CEC"/>
    <w:rsid w:val="006E7860"/>
    <w:rsid w:val="006F2799"/>
    <w:rsid w:val="0070180D"/>
    <w:rsid w:val="00704E8D"/>
    <w:rsid w:val="0071307F"/>
    <w:rsid w:val="007171BA"/>
    <w:rsid w:val="00721510"/>
    <w:rsid w:val="00721A8A"/>
    <w:rsid w:val="00726952"/>
    <w:rsid w:val="00726CF9"/>
    <w:rsid w:val="00732BB4"/>
    <w:rsid w:val="00733D0C"/>
    <w:rsid w:val="00735A23"/>
    <w:rsid w:val="00737E6B"/>
    <w:rsid w:val="007417D1"/>
    <w:rsid w:val="00741E60"/>
    <w:rsid w:val="00744465"/>
    <w:rsid w:val="00746D41"/>
    <w:rsid w:val="00750775"/>
    <w:rsid w:val="00750BF3"/>
    <w:rsid w:val="00752051"/>
    <w:rsid w:val="00757CE1"/>
    <w:rsid w:val="00761E25"/>
    <w:rsid w:val="007639FE"/>
    <w:rsid w:val="00766885"/>
    <w:rsid w:val="00766DDC"/>
    <w:rsid w:val="00767500"/>
    <w:rsid w:val="00774441"/>
    <w:rsid w:val="00780F3B"/>
    <w:rsid w:val="00786A28"/>
    <w:rsid w:val="00796A78"/>
    <w:rsid w:val="00796B87"/>
    <w:rsid w:val="007976DC"/>
    <w:rsid w:val="007A04C6"/>
    <w:rsid w:val="007A3455"/>
    <w:rsid w:val="007A54CE"/>
    <w:rsid w:val="007A686F"/>
    <w:rsid w:val="007B6B05"/>
    <w:rsid w:val="007B6C3F"/>
    <w:rsid w:val="007B78D4"/>
    <w:rsid w:val="007C09CB"/>
    <w:rsid w:val="007C0DFB"/>
    <w:rsid w:val="007C129F"/>
    <w:rsid w:val="007C6FA0"/>
    <w:rsid w:val="007F19B7"/>
    <w:rsid w:val="007F269B"/>
    <w:rsid w:val="007F32F0"/>
    <w:rsid w:val="007F3BA8"/>
    <w:rsid w:val="00800B5F"/>
    <w:rsid w:val="0080207F"/>
    <w:rsid w:val="00804426"/>
    <w:rsid w:val="00814178"/>
    <w:rsid w:val="008173AF"/>
    <w:rsid w:val="00820E65"/>
    <w:rsid w:val="008246D5"/>
    <w:rsid w:val="00824E78"/>
    <w:rsid w:val="008262C3"/>
    <w:rsid w:val="00826D96"/>
    <w:rsid w:val="008277E0"/>
    <w:rsid w:val="00827A63"/>
    <w:rsid w:val="0083458A"/>
    <w:rsid w:val="00835721"/>
    <w:rsid w:val="0084130F"/>
    <w:rsid w:val="008417C4"/>
    <w:rsid w:val="0084729E"/>
    <w:rsid w:val="008502AD"/>
    <w:rsid w:val="00853192"/>
    <w:rsid w:val="00854FEE"/>
    <w:rsid w:val="00861D53"/>
    <w:rsid w:val="00864131"/>
    <w:rsid w:val="008709B3"/>
    <w:rsid w:val="00871981"/>
    <w:rsid w:val="008752BE"/>
    <w:rsid w:val="008760A7"/>
    <w:rsid w:val="00876E6E"/>
    <w:rsid w:val="008774F6"/>
    <w:rsid w:val="008818B0"/>
    <w:rsid w:val="008905CA"/>
    <w:rsid w:val="00893793"/>
    <w:rsid w:val="00895280"/>
    <w:rsid w:val="008968C8"/>
    <w:rsid w:val="008A0733"/>
    <w:rsid w:val="008A07EA"/>
    <w:rsid w:val="008A4399"/>
    <w:rsid w:val="008A4CCC"/>
    <w:rsid w:val="008A65FE"/>
    <w:rsid w:val="008C1062"/>
    <w:rsid w:val="008C77A3"/>
    <w:rsid w:val="008D09D2"/>
    <w:rsid w:val="008D10EE"/>
    <w:rsid w:val="008D1A47"/>
    <w:rsid w:val="008D1D2D"/>
    <w:rsid w:val="008D2FAE"/>
    <w:rsid w:val="008D658A"/>
    <w:rsid w:val="008E227A"/>
    <w:rsid w:val="008E28D7"/>
    <w:rsid w:val="008E51B8"/>
    <w:rsid w:val="008F08BA"/>
    <w:rsid w:val="00906A47"/>
    <w:rsid w:val="00910835"/>
    <w:rsid w:val="009130D3"/>
    <w:rsid w:val="00913D57"/>
    <w:rsid w:val="009173D0"/>
    <w:rsid w:val="00921E22"/>
    <w:rsid w:val="00922AD2"/>
    <w:rsid w:val="00924992"/>
    <w:rsid w:val="00924E48"/>
    <w:rsid w:val="00932F4E"/>
    <w:rsid w:val="00933B7C"/>
    <w:rsid w:val="009368EA"/>
    <w:rsid w:val="00940FBA"/>
    <w:rsid w:val="00950150"/>
    <w:rsid w:val="009510AA"/>
    <w:rsid w:val="00965EFC"/>
    <w:rsid w:val="00966EBA"/>
    <w:rsid w:val="00970268"/>
    <w:rsid w:val="009715A4"/>
    <w:rsid w:val="009757B7"/>
    <w:rsid w:val="00976603"/>
    <w:rsid w:val="00977C9A"/>
    <w:rsid w:val="00981CE2"/>
    <w:rsid w:val="009A3296"/>
    <w:rsid w:val="009A49E6"/>
    <w:rsid w:val="009A4CA3"/>
    <w:rsid w:val="009A7927"/>
    <w:rsid w:val="009B3C31"/>
    <w:rsid w:val="009B3CEA"/>
    <w:rsid w:val="009B5025"/>
    <w:rsid w:val="009C0819"/>
    <w:rsid w:val="009C1E94"/>
    <w:rsid w:val="009C61A6"/>
    <w:rsid w:val="009D3B33"/>
    <w:rsid w:val="009D3E8E"/>
    <w:rsid w:val="009D50FD"/>
    <w:rsid w:val="009D7F6E"/>
    <w:rsid w:val="009E2D19"/>
    <w:rsid w:val="009E5FCB"/>
    <w:rsid w:val="009F0BF2"/>
    <w:rsid w:val="009F3265"/>
    <w:rsid w:val="009F4321"/>
    <w:rsid w:val="009F48D9"/>
    <w:rsid w:val="00A041BE"/>
    <w:rsid w:val="00A131BF"/>
    <w:rsid w:val="00A13D73"/>
    <w:rsid w:val="00A16D56"/>
    <w:rsid w:val="00A172C9"/>
    <w:rsid w:val="00A17835"/>
    <w:rsid w:val="00A25325"/>
    <w:rsid w:val="00A256A5"/>
    <w:rsid w:val="00A342E7"/>
    <w:rsid w:val="00A342FF"/>
    <w:rsid w:val="00A34932"/>
    <w:rsid w:val="00A35C70"/>
    <w:rsid w:val="00A37926"/>
    <w:rsid w:val="00A37AC2"/>
    <w:rsid w:val="00A420FF"/>
    <w:rsid w:val="00A435D9"/>
    <w:rsid w:val="00A52679"/>
    <w:rsid w:val="00A601EF"/>
    <w:rsid w:val="00A61F7F"/>
    <w:rsid w:val="00A621E7"/>
    <w:rsid w:val="00A62930"/>
    <w:rsid w:val="00A6648C"/>
    <w:rsid w:val="00A66F87"/>
    <w:rsid w:val="00A7078A"/>
    <w:rsid w:val="00A77D2F"/>
    <w:rsid w:val="00A80F42"/>
    <w:rsid w:val="00A80FCB"/>
    <w:rsid w:val="00A82139"/>
    <w:rsid w:val="00A8217E"/>
    <w:rsid w:val="00A821D2"/>
    <w:rsid w:val="00A8373F"/>
    <w:rsid w:val="00A9088B"/>
    <w:rsid w:val="00AA6B88"/>
    <w:rsid w:val="00AA7495"/>
    <w:rsid w:val="00AB110F"/>
    <w:rsid w:val="00AB12BA"/>
    <w:rsid w:val="00AB1AA7"/>
    <w:rsid w:val="00AB1CA4"/>
    <w:rsid w:val="00AC485F"/>
    <w:rsid w:val="00AC7214"/>
    <w:rsid w:val="00AD5947"/>
    <w:rsid w:val="00AD7AAF"/>
    <w:rsid w:val="00AE2BAD"/>
    <w:rsid w:val="00AE2DF0"/>
    <w:rsid w:val="00AF0F41"/>
    <w:rsid w:val="00B00E93"/>
    <w:rsid w:val="00B034ED"/>
    <w:rsid w:val="00B03B1C"/>
    <w:rsid w:val="00B03FB9"/>
    <w:rsid w:val="00B058C8"/>
    <w:rsid w:val="00B0696F"/>
    <w:rsid w:val="00B22001"/>
    <w:rsid w:val="00B22AE2"/>
    <w:rsid w:val="00B30DD4"/>
    <w:rsid w:val="00B35F51"/>
    <w:rsid w:val="00B417E5"/>
    <w:rsid w:val="00B42F16"/>
    <w:rsid w:val="00B4339E"/>
    <w:rsid w:val="00B4400E"/>
    <w:rsid w:val="00B46C9C"/>
    <w:rsid w:val="00B50623"/>
    <w:rsid w:val="00B50660"/>
    <w:rsid w:val="00B51FF9"/>
    <w:rsid w:val="00B52AB8"/>
    <w:rsid w:val="00B57EC6"/>
    <w:rsid w:val="00B612D0"/>
    <w:rsid w:val="00B702D8"/>
    <w:rsid w:val="00B727F2"/>
    <w:rsid w:val="00B80B37"/>
    <w:rsid w:val="00B812A4"/>
    <w:rsid w:val="00B83638"/>
    <w:rsid w:val="00B864A0"/>
    <w:rsid w:val="00B918EF"/>
    <w:rsid w:val="00B93129"/>
    <w:rsid w:val="00B936A0"/>
    <w:rsid w:val="00B94012"/>
    <w:rsid w:val="00B940D6"/>
    <w:rsid w:val="00BA2E93"/>
    <w:rsid w:val="00BA3146"/>
    <w:rsid w:val="00BA3F99"/>
    <w:rsid w:val="00BA6CFB"/>
    <w:rsid w:val="00BB4CC4"/>
    <w:rsid w:val="00BB7314"/>
    <w:rsid w:val="00BB7BB0"/>
    <w:rsid w:val="00BC29ED"/>
    <w:rsid w:val="00BC3A4A"/>
    <w:rsid w:val="00BD1F51"/>
    <w:rsid w:val="00BD4E63"/>
    <w:rsid w:val="00BE1017"/>
    <w:rsid w:val="00BE250B"/>
    <w:rsid w:val="00BE4846"/>
    <w:rsid w:val="00BF415F"/>
    <w:rsid w:val="00BF612C"/>
    <w:rsid w:val="00C046BE"/>
    <w:rsid w:val="00C0785D"/>
    <w:rsid w:val="00C10820"/>
    <w:rsid w:val="00C10E7D"/>
    <w:rsid w:val="00C13D33"/>
    <w:rsid w:val="00C204EA"/>
    <w:rsid w:val="00C2168C"/>
    <w:rsid w:val="00C21D39"/>
    <w:rsid w:val="00C30FE5"/>
    <w:rsid w:val="00C4363B"/>
    <w:rsid w:val="00C4519F"/>
    <w:rsid w:val="00C47812"/>
    <w:rsid w:val="00C55A25"/>
    <w:rsid w:val="00C60886"/>
    <w:rsid w:val="00C610AB"/>
    <w:rsid w:val="00C61F0E"/>
    <w:rsid w:val="00C64656"/>
    <w:rsid w:val="00C64C73"/>
    <w:rsid w:val="00C67066"/>
    <w:rsid w:val="00C74F2D"/>
    <w:rsid w:val="00C76C51"/>
    <w:rsid w:val="00C80C66"/>
    <w:rsid w:val="00C81972"/>
    <w:rsid w:val="00C81E27"/>
    <w:rsid w:val="00C81EEC"/>
    <w:rsid w:val="00C824B9"/>
    <w:rsid w:val="00C85515"/>
    <w:rsid w:val="00C85DC2"/>
    <w:rsid w:val="00C912DD"/>
    <w:rsid w:val="00CB2344"/>
    <w:rsid w:val="00CB3A9F"/>
    <w:rsid w:val="00CB48E9"/>
    <w:rsid w:val="00CC0E22"/>
    <w:rsid w:val="00CC1746"/>
    <w:rsid w:val="00CC29E9"/>
    <w:rsid w:val="00CD0937"/>
    <w:rsid w:val="00CD3AEC"/>
    <w:rsid w:val="00CE1224"/>
    <w:rsid w:val="00CE47CD"/>
    <w:rsid w:val="00D026BF"/>
    <w:rsid w:val="00D02CD5"/>
    <w:rsid w:val="00D0342F"/>
    <w:rsid w:val="00D0476F"/>
    <w:rsid w:val="00D065F5"/>
    <w:rsid w:val="00D1199B"/>
    <w:rsid w:val="00D13625"/>
    <w:rsid w:val="00D13DE2"/>
    <w:rsid w:val="00D13E3A"/>
    <w:rsid w:val="00D1727D"/>
    <w:rsid w:val="00D243AD"/>
    <w:rsid w:val="00D24CE0"/>
    <w:rsid w:val="00D31E13"/>
    <w:rsid w:val="00D31EC2"/>
    <w:rsid w:val="00D324C4"/>
    <w:rsid w:val="00D42044"/>
    <w:rsid w:val="00D42598"/>
    <w:rsid w:val="00D445B2"/>
    <w:rsid w:val="00D556B4"/>
    <w:rsid w:val="00D557D1"/>
    <w:rsid w:val="00D673CD"/>
    <w:rsid w:val="00D74B68"/>
    <w:rsid w:val="00D871B1"/>
    <w:rsid w:val="00D90B94"/>
    <w:rsid w:val="00D9538D"/>
    <w:rsid w:val="00DA1C08"/>
    <w:rsid w:val="00DA47D4"/>
    <w:rsid w:val="00DA543D"/>
    <w:rsid w:val="00DA69D2"/>
    <w:rsid w:val="00DA7804"/>
    <w:rsid w:val="00DC0306"/>
    <w:rsid w:val="00DC0E2F"/>
    <w:rsid w:val="00DD013F"/>
    <w:rsid w:val="00DD1BF7"/>
    <w:rsid w:val="00DD52C9"/>
    <w:rsid w:val="00DD5B3A"/>
    <w:rsid w:val="00DD7877"/>
    <w:rsid w:val="00DE19F4"/>
    <w:rsid w:val="00DE770A"/>
    <w:rsid w:val="00DF3AA0"/>
    <w:rsid w:val="00DF43FC"/>
    <w:rsid w:val="00DF44A7"/>
    <w:rsid w:val="00E00E38"/>
    <w:rsid w:val="00E0304F"/>
    <w:rsid w:val="00E04E9D"/>
    <w:rsid w:val="00E11506"/>
    <w:rsid w:val="00E1158A"/>
    <w:rsid w:val="00E11726"/>
    <w:rsid w:val="00E20466"/>
    <w:rsid w:val="00E20806"/>
    <w:rsid w:val="00E20DD2"/>
    <w:rsid w:val="00E21578"/>
    <w:rsid w:val="00E33847"/>
    <w:rsid w:val="00E37C47"/>
    <w:rsid w:val="00E404B1"/>
    <w:rsid w:val="00E40A1A"/>
    <w:rsid w:val="00E41EFA"/>
    <w:rsid w:val="00E45513"/>
    <w:rsid w:val="00E50844"/>
    <w:rsid w:val="00E5467F"/>
    <w:rsid w:val="00E55E23"/>
    <w:rsid w:val="00E647AA"/>
    <w:rsid w:val="00E65A09"/>
    <w:rsid w:val="00E6654D"/>
    <w:rsid w:val="00E668FF"/>
    <w:rsid w:val="00E66F77"/>
    <w:rsid w:val="00E80389"/>
    <w:rsid w:val="00E80FD2"/>
    <w:rsid w:val="00E837A5"/>
    <w:rsid w:val="00E86DD4"/>
    <w:rsid w:val="00EA1C37"/>
    <w:rsid w:val="00EA3FE5"/>
    <w:rsid w:val="00EB05C5"/>
    <w:rsid w:val="00EB215A"/>
    <w:rsid w:val="00EB44FC"/>
    <w:rsid w:val="00EC1232"/>
    <w:rsid w:val="00EC16F1"/>
    <w:rsid w:val="00EC1FAE"/>
    <w:rsid w:val="00ED0999"/>
    <w:rsid w:val="00ED0A96"/>
    <w:rsid w:val="00ED42E3"/>
    <w:rsid w:val="00ED56BE"/>
    <w:rsid w:val="00EE1E59"/>
    <w:rsid w:val="00EE2000"/>
    <w:rsid w:val="00EE473F"/>
    <w:rsid w:val="00F01330"/>
    <w:rsid w:val="00F01F7D"/>
    <w:rsid w:val="00F15CC9"/>
    <w:rsid w:val="00F2035E"/>
    <w:rsid w:val="00F203C2"/>
    <w:rsid w:val="00F222B0"/>
    <w:rsid w:val="00F22BC6"/>
    <w:rsid w:val="00F260DC"/>
    <w:rsid w:val="00F2671F"/>
    <w:rsid w:val="00F3100C"/>
    <w:rsid w:val="00F339A4"/>
    <w:rsid w:val="00F35270"/>
    <w:rsid w:val="00F36C9A"/>
    <w:rsid w:val="00F437D0"/>
    <w:rsid w:val="00F44757"/>
    <w:rsid w:val="00F450E4"/>
    <w:rsid w:val="00F553DB"/>
    <w:rsid w:val="00F57147"/>
    <w:rsid w:val="00F711C2"/>
    <w:rsid w:val="00F74BE7"/>
    <w:rsid w:val="00F76679"/>
    <w:rsid w:val="00F80738"/>
    <w:rsid w:val="00F862CE"/>
    <w:rsid w:val="00F9213E"/>
    <w:rsid w:val="00F94925"/>
    <w:rsid w:val="00F94A70"/>
    <w:rsid w:val="00F968FE"/>
    <w:rsid w:val="00FA1631"/>
    <w:rsid w:val="00FA5831"/>
    <w:rsid w:val="00FB01A2"/>
    <w:rsid w:val="00FB1BC1"/>
    <w:rsid w:val="00FB3A78"/>
    <w:rsid w:val="00FC08D2"/>
    <w:rsid w:val="00FC1C41"/>
    <w:rsid w:val="00FC26EB"/>
    <w:rsid w:val="00FC2D96"/>
    <w:rsid w:val="00FC5D47"/>
    <w:rsid w:val="00FC5DE1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2FB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2FBA"/>
    <w:pPr>
      <w:tabs>
        <w:tab w:val="center" w:pos="4677"/>
        <w:tab w:val="right" w:pos="9355"/>
      </w:tabs>
    </w:pPr>
  </w:style>
  <w:style w:type="character" w:styleId="a6">
    <w:name w:val="Hyperlink"/>
    <w:rsid w:val="005E2FBA"/>
    <w:rPr>
      <w:color w:val="0000FF"/>
      <w:u w:val="single"/>
    </w:rPr>
  </w:style>
  <w:style w:type="paragraph" w:styleId="a7">
    <w:name w:val="Balloon Text"/>
    <w:basedOn w:val="a"/>
    <w:semiHidden/>
    <w:rsid w:val="001C4D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17EC"/>
    <w:pPr>
      <w:ind w:left="720"/>
      <w:contextualSpacing/>
    </w:pPr>
    <w:rPr>
      <w:szCs w:val="24"/>
    </w:rPr>
  </w:style>
  <w:style w:type="paragraph" w:styleId="a9">
    <w:name w:val="footnote text"/>
    <w:basedOn w:val="a"/>
    <w:link w:val="aa"/>
    <w:uiPriority w:val="99"/>
    <w:unhideWhenUsed/>
    <w:rsid w:val="000717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717EC"/>
  </w:style>
  <w:style w:type="character" w:styleId="ab">
    <w:name w:val="footnote reference"/>
    <w:uiPriority w:val="99"/>
    <w:unhideWhenUsed/>
    <w:rsid w:val="000717EC"/>
    <w:rPr>
      <w:vertAlign w:val="superscript"/>
    </w:rPr>
  </w:style>
  <w:style w:type="paragraph" w:customStyle="1" w:styleId="ConsPlusNormal">
    <w:name w:val="ConsPlusNormal"/>
    <w:link w:val="ConsPlusNormal0"/>
    <w:qFormat/>
    <w:rsid w:val="00071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next w:val="a"/>
    <w:link w:val="ad"/>
    <w:qFormat/>
    <w:rsid w:val="00F22BC6"/>
    <w:pPr>
      <w:numPr>
        <w:ilvl w:val="1"/>
      </w:numPr>
      <w:jc w:val="both"/>
    </w:pPr>
    <w:rPr>
      <w:b/>
      <w:i/>
      <w:iCs/>
      <w:spacing w:val="15"/>
      <w:szCs w:val="24"/>
      <w:lang w:eastAsia="en-US"/>
    </w:rPr>
  </w:style>
  <w:style w:type="character" w:customStyle="1" w:styleId="ad">
    <w:name w:val="Подзаголовок Знак"/>
    <w:link w:val="ac"/>
    <w:rsid w:val="00F22BC6"/>
    <w:rPr>
      <w:b/>
      <w:i/>
      <w:iCs/>
      <w:spacing w:val="15"/>
      <w:sz w:val="28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F22B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6;&#1083;&#1075;&#1086;&#1074;\&#1056;&#1072;&#1073;&#1086;&#1095;&#1080;&#1081;%20&#1089;&#1090;&#1086;&#1083;\&#1073;&#1083;&#1072;&#1085;&#1082;%20&#1087;&#1080;&#1089;&#1100;&#1084;&#1072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7862-F1D3-4774-B056-C9B3BDE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</Template>
  <TotalTime>5</TotalTime>
  <Pages>24</Pages>
  <Words>7017</Words>
  <Characters>54857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61751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Чеклакова</dc:creator>
  <cp:lastModifiedBy>Макс</cp:lastModifiedBy>
  <cp:revision>3</cp:revision>
  <cp:lastPrinted>2018-06-25T05:30:00Z</cp:lastPrinted>
  <dcterms:created xsi:type="dcterms:W3CDTF">2018-06-25T07:13:00Z</dcterms:created>
  <dcterms:modified xsi:type="dcterms:W3CDTF">2018-06-25T07:21:00Z</dcterms:modified>
</cp:coreProperties>
</file>