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Отчёт об исполнении государственной программы по итогам 1 полугодия 2019 года</w:t>
      </w:r>
    </w:p>
    <w:p>
      <w:pPr>
        <w:pStyle w:val="Normal"/>
        <w:jc w:val="center"/>
        <w:rPr>
          <w:b/>
          <w:b/>
        </w:rPr>
      </w:pPr>
      <w:r>
        <w:rPr>
          <w:rFonts w:ascii="PT Astra Serif" w:hAnsi="PT Astra Serif"/>
        </w:rPr>
        <w:t>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Программные мероприятия выполнены своевременно в запланированном объёме.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</w:rPr>
        <w:t>Заключены следующие соглашения с Минсельхозом России на получение субсидий из федерального бюджета:</w:t>
      </w:r>
    </w:p>
    <w:p>
      <w:pPr>
        <w:pStyle w:val="Normal"/>
        <w:ind w:firstLine="737"/>
        <w:jc w:val="both"/>
        <w:rPr>
          <w:rFonts w:ascii="Times New Roman" w:hAnsi="Times New Roman" w:eastAsia="Calibri" w:cs="Times New Roman"/>
          <w:lang w:bidi="ar-SA"/>
        </w:rPr>
      </w:pPr>
      <w:r>
        <w:rPr>
          <w:rFonts w:ascii="PT Astra Serif" w:hAnsi="PT Astra Serif"/>
        </w:rPr>
        <w:t>Соглашение (от 08.02.2019 № 082-09-2019-154) о предоставлении субсидии бюджету субъекта Российской Федерации из федерального бюджета на содействие достижению целевых показателей региональных программ развития агропромышленного комплекса;</w:t>
      </w:r>
    </w:p>
    <w:p>
      <w:pPr>
        <w:pStyle w:val="Normal"/>
        <w:ind w:firstLine="737"/>
        <w:jc w:val="both"/>
        <w:rPr>
          <w:rFonts w:ascii="Times New Roman" w:hAnsi="Times New Roman" w:eastAsia="Calibri" w:cs="Times New Roman"/>
          <w:lang w:bidi="ar-SA"/>
        </w:rPr>
      </w:pPr>
      <w:r>
        <w:rPr>
          <w:rFonts w:ascii="PT Astra Serif" w:hAnsi="PT Astra Serif"/>
        </w:rPr>
        <w:t>Соглашение (от 19.03. 2019 № 082-17-2019-056) о предоставлении иного межбюджетного трансферта, имеющего целевое назначение, из федерального бюджета бюджету субъекта Российской Федерации  на возмещение части затрат на уплату процентов по инвестиционным кредитам (займам) в агропромышленном комплексе;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Cоглашение (от 04.02.2019 № 082-09-2019-076) о предоставлении субсидии из федерального бюджета бюджету субъекта Российской Федерации на оказание несвязанной поддержки сельскохозяйственным товаропроизводителям в области растениеводства;</w:t>
      </w:r>
    </w:p>
    <w:p>
      <w:pPr>
        <w:pStyle w:val="Normal"/>
        <w:ind w:firstLine="737"/>
        <w:jc w:val="both"/>
        <w:rPr>
          <w:rFonts w:ascii="Times New Roman" w:hAnsi="Times New Roman" w:eastAsia="Calibri" w:cs="Times New Roman"/>
          <w:lang w:bidi="ar-SA"/>
        </w:rPr>
      </w:pPr>
      <w:r>
        <w:rPr>
          <w:rFonts w:ascii="PT Astra Serif" w:hAnsi="PT Astra Serif"/>
        </w:rPr>
        <w:t>Cоглашение (от 28.01.2019 № 082-08-2019-079) о предоставлении субсидии из федерального бюджета бюджету субъекта Российской Федерации на повышение продуктивности в молочном скотоводстве;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</w:rPr>
        <w:t>Cоглашение (от 12.02.2019 № 082-08-2019-287) о предоставлении субсидии из федерального бюджета бюджету субъекта Российской Федерации на обеспечение устойчивого развития сельских территорий в части улучшения жилищных условий граждан, проживающих в сельской местности;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Cоглашение (от 11.02.2019 № 082-07-2019-006) о предоставлении субсидии из федерального бюджета бюджету субъекта Российской Федерации  на обеспечение устойчивого развития сельских территорий в части развития водоснабжения в сельской местности и газификации</w:t>
        <w:br/>
        <w:t>в сельской местности;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Cоглашение (от 08.02.2019 № 082-08-2019-209) о предоставлении субсидии из федерального бюджета бюджету субъекта Российской Федерации от 08.02.2019 № 082-08-2019-209 на обеспечение устойчивого развития сельских территорий в части р</w:t>
      </w:r>
      <w:bookmarkStart w:id="0" w:name="__DdeLink__14873_3431523656"/>
      <w:r>
        <w:rPr>
          <w:rFonts w:ascii="PT Astra Serif" w:hAnsi="PT Astra Serif"/>
        </w:rPr>
        <w:t>еализации проектов грантовой поддержки местных инициатив граждан, проживающих в сельской местности;</w:t>
      </w:r>
      <w:bookmarkEnd w:id="0"/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lang w:bidi="ar-SA"/>
        </w:rPr>
        <w:t>Cоглашение (от 11.02.2019 № 082-07-2019-107) о предоставлении субсидии из федерального бюджета бюджету субъекта Российской Федерации на реализацию регионального проекта «Развитие системы оказания первичной медико-санитарной помощи», направленный на достижение результатов реализации федерального проекта «Системы оказания первичной медико-санитарной помощи»;</w:t>
      </w:r>
      <w:bookmarkStart w:id="1" w:name="__DdeLink__14872_3431523656"/>
      <w:bookmarkEnd w:id="1"/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Соглашение (от 06.02.2019 № 082-08-2019-136) о предоставлении субсидии бюджету субъекта Российской Федерации из федерального бюджета на реализацию мероприятий в области мелиорации земель сельскохозяйственного назначения.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Осуществлён приём документов от сельскохозяйственных товаропроизводителей на предоставление им субсидий.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lang w:bidi="ar-SA"/>
        </w:rPr>
        <w:t xml:space="preserve">По мероприятию «Предоставление сельскохозяйственным товаропроизводителям субсидии в целях возмещения части их затрат, связанных с развитием экономической деятельности в области растениеводства» предоставлены </w:t>
      </w:r>
      <w:r>
        <w:rPr>
          <w:rFonts w:eastAsia="Times New Roman" w:cs="Times New Roman" w:ascii="PT Astra Serif" w:hAnsi="PT Astra Serif"/>
          <w:lang w:bidi="ar-SA"/>
        </w:rPr>
        <w:t xml:space="preserve"> субсидии 92 % сельскохозяйственных товаропроизводителей, подавших заявки на получение субсидий.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lang w:bidi="ar-SA"/>
        </w:rPr>
        <w:t xml:space="preserve">По мероприятию «Оказание несвязанной поддержки сельскохозяйственным товаропроизводителям в области растениеводства» </w:t>
      </w:r>
      <w:r>
        <w:rPr>
          <w:rFonts w:eastAsia="Calibri" w:cs="Times New Roman" w:ascii="PT Astra Serif" w:hAnsi="PT Astra Serif"/>
          <w:lang w:bidi="ar-SA"/>
        </w:rPr>
        <w:t xml:space="preserve">предоставлены </w:t>
      </w:r>
      <w:r>
        <w:rPr>
          <w:rFonts w:eastAsia="Times New Roman" w:cs="Times New Roman" w:ascii="PT Astra Serif" w:hAnsi="PT Astra Serif"/>
          <w:lang w:bidi="ar-SA"/>
        </w:rPr>
        <w:t xml:space="preserve"> субсидии 100 % сельскохозяйственных товаропроизводителей, подавших заявки на получение субсидий.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lang w:bidi="ar-SA"/>
        </w:rPr>
        <w:t xml:space="preserve">По мероприятию «Поддержка промышленной переработки продукции растениеводства» предоставлены </w:t>
      </w:r>
      <w:r>
        <w:rPr>
          <w:rFonts w:eastAsia="Times New Roman" w:cs="Times New Roman" w:ascii="PT Astra Serif" w:hAnsi="PT Astra Serif"/>
          <w:lang w:bidi="ar-SA"/>
        </w:rPr>
        <w:t>субсидии 92 % сельскохозяйственных товаропроизводителей, подавших заявки на получение субсидий.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мероприятию «Предоставление сельскохозяйственным товаропроизводителям субсидий в целях возмещения части их затрат, связанных с повышением продуктивности в молочном скотоводстве» предоставлено 100 % заявителей, подавших заявки на получение субсидий.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мероприятию «Предоставление сельскохозяйственным товаропроизводителям субсидий в целях возмещения части их затрат, связанных с деятельностью в области племенного животноводства» предоставлены субсидии 30 % заявителей, подавших заявки на получение субсидий.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Осуществлён сбор заявок на участие в отборе проектов по созданию и развитию КФХ, проектов по развитию сельскохозяйственных кооперативов, семейных животноводческих ферм, садовых и огороднических товариществ. Предоставлены гранты на создание и развитие КФХ - 92 % заявителей, на развитие животноводческих ферм - 54 % заявителей, на развитие садовых и огороднических товариществ - 44 % заявителей.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Осуществлён сбор заявок от сельскохозяйственных потребительских кооперативов на получение субсидий на возмещение затрат, связанных с закупкой молока у населения. Субсидии предоставлены 12 % заявителей.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eastAsia="Calibri" w:cs="Times New Roman" w:ascii="PT Astra Serif" w:hAnsi="PT Astra Serif"/>
          <w:lang w:bidi="ar-SA"/>
        </w:rPr>
        <w:t xml:space="preserve">По мероприятию «Предоставление сельскохозяйственным товаропроизводителям субсидий в целях возмещения части их затрат, связанных с производством овощей в защищенном и (или) открытом грунте» предоставлены </w:t>
      </w:r>
      <w:r>
        <w:rPr>
          <w:rFonts w:eastAsia="Times New Roman" w:cs="Times New Roman" w:ascii="PT Astra Serif" w:hAnsi="PT Astra Serif"/>
          <w:lang w:bidi="ar-SA"/>
        </w:rPr>
        <w:t>субсидии 60 % сельскохозяйственных товаропроизводителей, подавших заявки на получение субсидий.</w:t>
      </w:r>
    </w:p>
    <w:p>
      <w:pPr>
        <w:pStyle w:val="Normal"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мероприятию «Мониторинг плодородия почв» выполнено 15 % работ.</w:t>
      </w:r>
    </w:p>
    <w:p>
      <w:pPr>
        <w:pStyle w:val="Normal"/>
        <w:ind w:firstLine="737"/>
        <w:jc w:val="both"/>
        <w:rPr>
          <w:color w:val="000000"/>
        </w:rPr>
      </w:pPr>
      <w:r>
        <w:rPr>
          <w:rFonts w:ascii="PT Astra Serif" w:hAnsi="PT Astra Serif"/>
        </w:rPr>
        <w:t xml:space="preserve">Осуществлён сбор заявок от муниципальных образований на получение межбюджетных субсидий на реализацию мероприятий по улучшению жилищных условий граждан, проживающих в сельской местности, развитию водоснабжения и газификации в сельской местности, реализацию регионального проекта «Развитие системы оказания первичной медико-санитарной помощи». Субсидии предоставлены 100 % муниципальных образований. </w:t>
      </w:r>
    </w:p>
    <w:p>
      <w:pPr>
        <w:pStyle w:val="Normal"/>
        <w:ind w:firstLine="737"/>
        <w:jc w:val="both"/>
        <w:rPr>
          <w:color w:val="000000"/>
        </w:rPr>
      </w:pPr>
      <w:r>
        <w:rPr>
          <w:rFonts w:ascii="PT Astra Serif" w:hAnsi="PT Astra Serif"/>
        </w:rPr>
        <w:t xml:space="preserve">Осуществлён сбор заявок от муниципальных образований на получение межбюджетных трансфертов на реализацию проектов грантовой поддержки местных инициатив граждан, проживающих в сельской местности.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firstLine="737"/>
        <w:rPr>
          <w:rFonts w:ascii="PT Astra Serif" w:hAnsi="PT Astra Serif"/>
        </w:rPr>
      </w:pPr>
      <w:r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>2. Сведения об объёмах финансирования</w:t>
      </w:r>
    </w:p>
    <w:tbl>
      <w:tblPr>
        <w:tblW w:w="14912" w:type="dxa"/>
        <w:jc w:val="left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6" w:type="dxa"/>
          <w:bottom w:w="0" w:type="dxa"/>
          <w:right w:w="51" w:type="dxa"/>
        </w:tblCellMar>
        <w:tblLook w:val="0000"/>
      </w:tblPr>
      <w:tblGrid>
        <w:gridCol w:w="1452"/>
        <w:gridCol w:w="1147"/>
        <w:gridCol w:w="851"/>
        <w:gridCol w:w="940"/>
        <w:gridCol w:w="948"/>
        <w:gridCol w:w="875"/>
        <w:gridCol w:w="1032"/>
        <w:gridCol w:w="1032"/>
        <w:gridCol w:w="952"/>
        <w:gridCol w:w="878"/>
        <w:gridCol w:w="1032"/>
        <w:gridCol w:w="1032"/>
        <w:gridCol w:w="948"/>
        <w:gridCol w:w="874"/>
        <w:gridCol w:w="1"/>
        <w:gridCol w:w="918"/>
      </w:tblGrid>
      <w:tr>
        <w:trPr>
          <w:tblHeader w:val="true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мероприятия/целевого индикатора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Распорядитель средств 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Планируемый объем финансирования (на год), тыс. руб.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Предоставленное финансирование (на квартал), тыс. руб.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Освоение за отчётный период, тыс. руб.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Примечание</w:t>
            </w:r>
          </w:p>
        </w:tc>
      </w:tr>
      <w:tr>
        <w:trPr>
          <w:tblHeader w:val="true"/>
          <w:trHeight w:val="1079" w:hRule="atLeast"/>
        </w:trPr>
        <w:tc>
          <w:tcPr>
            <w:tcW w:w="1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Муниципальный бюджет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Муниципальный бюджет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Муниципальный бюджет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cs="Calibri" w:ascii="PT Astra Serif" w:hAnsi="PT Astra Serif"/>
                <w:b/>
                <w:sz w:val="16"/>
                <w:szCs w:val="16"/>
              </w:rPr>
              <w:t>Подпрограмма «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Развитие сельского хозяйства</w:t>
            </w:r>
            <w:r>
              <w:rPr>
                <w:rFonts w:cs="Calibri" w:ascii="PT Astra Serif" w:hAnsi="PT Astra Serif"/>
                <w:b/>
                <w:sz w:val="16"/>
                <w:szCs w:val="16"/>
              </w:rPr>
              <w:t>»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«Развитие подотрасли растениеводства», всего, в том числе: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 (далее – Министерство)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48429,40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21630,78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37167,20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13604,43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37167,20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13604,43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Соглашение о предоставлении субсидии бюджету субъекта Российской Федерации из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федерального бюджета от 08.02.2019 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No 082-09-2019-154;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Соглашение о предоставлении иного межбюджетного трансферта, имеющего целевое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назначение, из федерального бюджета бюджету субъекта Российской Федерации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19.03. 2019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No 082-17-2019-056;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04.02.2019 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No 082-09-2019-076;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28.01.2019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No 082-08-2019-079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42929,40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9423,48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37167,20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8158,65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37167,20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8158,65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1207,30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Предоставление сельскохозяйственным товаропроизводителям субсидии в целях возмещения части их затрат, связанных с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производством овощей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в защищённом и (или) открытом грунте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5445,78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5445,78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1.4.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</w:t>
              <w:br/>
              <w:t>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«Развитие подотрасли животноводства и скотоводства»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70837,20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31365,03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48808,51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10714,06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48808,51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10714,06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pacing w:val="-4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 xml:space="preserve"> производством продукции животноводства и птицеводства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14917,35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субсидий в целях возмещения части их затрат, связанных с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деятельностью в области племенного животноводства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30376,50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6668,01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9594,00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2106,00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9594,00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2106,00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сельскохозяйственным товаропроизводителям субсидии в целях возмещения части их затрат, направленных на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повышение продуктивности в молочном скотоводстве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37719,70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8279,93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37719,70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8279,93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37719,70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8279,93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2741,00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1499,74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1494,81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328,13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1494,81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328,13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растениеводства»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144425,20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1515756,84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128303,27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1090916,33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128303,27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1090916,33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152377,21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145377,21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145377,21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1008,00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503,48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150,92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33,13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150,92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33,13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3292,68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128417,20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39583,47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128152,35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28131,00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128152,35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28131,00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1320000,00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917374,99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917374,99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«Оказание мер государственной поддержки производства, переработки и реализации продукции животноводства и скотоводства»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7551,00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75950,27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2568,03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66684,59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2568,03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66684,59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73444,10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66120,87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66120,87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5551,00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2067,15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2568,03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563,71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2568,03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563,71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439,02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141958,00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83661,58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68206,00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28161,66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68206,00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28161,66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грантов в форме субсидий на поддержку начинающих фермеров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45000,00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9878,05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42966,43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9431,66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42966,43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9431,66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7682,93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19105,51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4181,29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19105,51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4181,29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затрат, связанных с развитием их экономической 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22500,00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36948,00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8110,60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25010,00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5490,00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6134,06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1346,50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6134,06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1346,50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18000,00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3202,21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3202,21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25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образовательным организациям высшего образования, находящимся</w:t>
              <w:br/>
              <w:t>на территории Ульяновской области, грантов</w:t>
              <w:br/>
              <w:t>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</w:t>
              <w:br/>
              <w:t>в целях финансового обеспечения их затрат, связанных с реализацией проекта по разработке и внедрению в организациях Ульяновской области, осуществляющих производство и/или переработку продукции сельского хозяйства, прогнозно-аналитического инструментария, ориентированного на выявление резервов роста экономической эффективности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8600,00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3100,00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«Региональный  проект «Создание системы поддержки фермеров и развитие сельской кооперации на территории Ульяновской области», направленный на достижение результатов реализации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73023,85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2258,47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486224,65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1739222,97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285053,01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1210831,07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285053,01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1210831,07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170356,50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251565,72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21096,2775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25536,69156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66,09511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21096,2775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25536,69156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66,09511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12.02.2019 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No 082-08-2019-287;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11.02.2019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No 082-07-2019-006;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12756,40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12756,40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12756,40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12756,40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12756,40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12756,40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12752,20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20127,00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89,36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141,04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89,36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141,04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  энергетики,  жилищно-коммунального комплекса и городской среды 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19224,70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25368,00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2721,55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3591,23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63,77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2721,55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3591,23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63,77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Развитие сети автомобильных дорог, ведущих к общественно значимым объектам сельских населённых пунктов, объектам производства и переработки сельскохозяйственной продукции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125623,20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178314,32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5528,97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7848,02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5528,97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7848,02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Реконструкция автомобильной дороги НиБарыш-Инза-Карсун-Урено-Карлинское -Юлово Инзенского района Ульяновской области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92989,65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131993,02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5528,97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7848,02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5528,97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7848,02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Строительство автомобильной дороги</w:t>
            </w:r>
          </w:p>
          <w:p>
            <w:pPr>
              <w:pStyle w:val="Normal"/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автомобильной дороги регионального значения Инза – Оськино граница области до ФАПа в п.Свет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9941,46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14111,29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Строительство автомобильной дороги</w:t>
            </w:r>
          </w:p>
          <w:p>
            <w:pPr>
              <w:pStyle w:val="Normal"/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 автомобильной дороги на территории муниципального образования «Новомалыклинское сельское поселение» Новомалыклинского района Ульяновской области (1 этап)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 промышленнности и транспорта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22692,09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32210,01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Развитие сети плоскостных спортивных сооружений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 строительства и архитектуры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8500,00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1117" w:hRule="atLeas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1040,50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19600,00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6366,67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6366,67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1040,50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Cоглашение о предоставлении субсидии из федерального бюджета бюджету субъекта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Российской Федерации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08.02.2019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No 082-08-2019-209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14600,00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6366,67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6366,67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281" w:leader="none"/>
              </w:tabs>
              <w:spacing w:before="0" w:after="0"/>
              <w:ind w:left="0" w:right="0" w:hanging="0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«региональный  проект «Развитие системы оказания первичной медико-санитарной помощи», направленного на достижение результатов реализации федерального проекта «Системы оказания первичной медико-санитарной помощи»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2209,80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27451,00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326,90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3785,50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326,90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3785,50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173606,80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298616,72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21423,17839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35688,85736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66,09511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21423,17839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35688,85736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66,09511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left" w:pos="394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17223,00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Соглашение о предоставлении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субсидии бюджету субъекта Российской Федерации из федерального бюджета от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06.02.2019 </w:t>
              <w:br/>
              <w:t>No 082-08-2019-136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3"/>
              </w:numPr>
              <w:tabs>
                <w:tab w:val="clear" w:pos="720"/>
                <w:tab w:val="left" w:pos="394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3719,30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36870,30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3"/>
              </w:numPr>
              <w:tabs>
                <w:tab w:val="clear" w:pos="720"/>
                <w:tab w:val="left" w:pos="394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1162,35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255,15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3"/>
              </w:numPr>
              <w:tabs>
                <w:tab w:val="clear" w:pos="720"/>
                <w:tab w:val="left" w:pos="394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культуртехнических мероприятий на мелиорируемых землях, вовлекаемых в сельскохозяйственный оборот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16060,65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13525,55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3"/>
              </w:numPr>
              <w:tabs>
                <w:tab w:val="clear" w:pos="720"/>
                <w:tab w:val="left" w:pos="394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27000,00</w:t>
            </w:r>
          </w:p>
        </w:tc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17223,00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0" w:type="dxa"/>
              <w:right w:w="85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9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Подпрограмма «Обеспечение реализации государственных программ, государственным заказчиком - координатором которых является Министерство агропромышленного комплекса и развития сельских территорий Ульяновской области»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81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«Содержание аппарата Министерства и подведомственных Министерству учреждений»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5610,85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78583,60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32424,37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32424,37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tabs>
                <w:tab w:val="clear" w:pos="720"/>
                <w:tab w:val="left" w:pos="281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Обеспечение деятельности Министерства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47655,07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20294,37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20294,37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tabs>
                <w:tab w:val="clear" w:pos="720"/>
                <w:tab w:val="left" w:pos="281" w:leader="none"/>
              </w:tabs>
              <w:jc w:val="left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5610,85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30928,53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12130,00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12130,00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158" w:hRule="atLeast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5610,85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78583,60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32424,37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32424,37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Итого по государственной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682665,30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2140423,28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306476,19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1278944,30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66,10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306476,19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1278944,30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66,10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115870,30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  <w:t>3. Сведения о достижении целевых индикаторов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5462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0" w:type="dxa"/>
          <w:bottom w:w="0" w:type="dxa"/>
          <w:right w:w="85" w:type="dxa"/>
        </w:tblCellMar>
        <w:tblLook w:val="0000"/>
      </w:tblPr>
      <w:tblGrid>
        <w:gridCol w:w="425"/>
        <w:gridCol w:w="1843"/>
        <w:gridCol w:w="7797"/>
        <w:gridCol w:w="993"/>
        <w:gridCol w:w="1276"/>
        <w:gridCol w:w="1275"/>
        <w:gridCol w:w="1852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r>
              <w:rPr>
                <w:rFonts w:ascii="PT Astra Serif" w:hAnsi="PT Astra Serif"/>
                <w:sz w:val="16"/>
                <w:szCs w:val="1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подпрограммы (раздела), мероприятия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Фактическое 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Процент достижения целевого индикатора (Факт/План)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Причины отклонения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Подпрограмма  «Развитие сельского хозяйства»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«Развитие подотрасли растениеводства»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ценах), %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Степень достижения целевого индикатора оценивается по итогам текущего года с учётом индексов производства продукции животноводства и растениеводства 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ценах), %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cs="Calibri" w:ascii="PT Astra Serif" w:hAnsi="PT Astra Serif"/>
                <w:sz w:val="16"/>
                <w:szCs w:val="16"/>
              </w:rPr>
              <w:t>Размер посевных площадей, занятых зерновыми, зернобобовыми и кормовыми сельскохозяйственными культурами</w:t>
            </w:r>
            <w:r>
              <w:rPr>
                <w:rFonts w:ascii="PT Astra Serif" w:hAnsi="PT Astra Serif"/>
                <w:sz w:val="16"/>
                <w:szCs w:val="16"/>
              </w:rPr>
              <w:t>,  тыс.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Доля площади, засеваемая элитными семенами в общей площади посевов,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116,4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 итогам года возможна корректировка фактического значения целевого индикатора ус учётом  сева озимых культур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Объём производства семенного картофеля,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начиная с итогов 3 квартала текущего года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Объём реализованного семенного картофеля,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Объём семенного картофеля, направленного на посадку (посев) в целях размножения,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Валовой сбор продукции растениеводства в хозяйствах всех категорий, тыс. тонн: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зерновых и зернобобовых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сахарной свеклы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картофеля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овощей открытого грунта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Площадь закладки многолетних насаждений, тыс.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«Оказание мер государственной поддержки производства и переработки и реализации продукции растениеводства»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Индекс производства пищевых продуктов, включая напитки (в сопоставимых ценах), %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101,2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Отсутствует интерес у сельскохозяйственных товарорпоизводителей к страхованию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«Развитие подотрасли животноводства и скотоводства»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ценах), %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Степень достижения целевого индикатора оценивается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7,812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Степень достижения целевого индикатора оценивается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8,193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8,141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Степень достижения целевого индикатора оценивается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оценивается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«Оказание мер государственной поддержки производства и переработки и реализации продукции животноводства и скотоводства»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32,996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Степень достижения целевого индикатора определяется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Производство молока в хозяйствах всех категорий, тыс. тонн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112,233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Степень достижения целевого индикатора определяется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предпринимателей, тыс. тонн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53,4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Степень достижения целевого индикатора определяется только по итогам года 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Прирост годового объема сельскохозяйственной продукции, произведенной крестьянскими (фермерскими) хозяйствами, получившими средства грантовой поддержки, к годовому объему сельскохозяйственной продукции, произведенной ими в году, предшествующем году предоставления субсидии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Прирост годового объема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годовому объему сельскохозяйственной продукции, произведенной ими в году, предшествующем году предоставления субсидии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Объем производства (выращивания) товарной рыбы и других объектов промышленного рыбоводства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Рентабельность сельскохозяйственных организаций (с учетом субсидий),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Индекс производительности труда к предыдущему году, %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рабочих мест, тыс.ед.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Среднемесячная заработная плата работников сельского хозяйства (без субъектов малого предпринимательства),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18934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мониторинга,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начиная с итогов 3 квартал текущего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Объём ввода жилых помещений в эксплуатацию (приобретение жилых помещений) для граждан, проживающих в сельской местности, тыс. кв. 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для молодых семей и молодых специалистов, тыс. кв. м.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5,334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для граждан, кроме молодых семей и молодых специалистов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2,286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Протяженность введенных в эксплуатацию распределительных газовых сетей, км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Протяженность введенных в эксплуатацию локальных водопроводов, км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км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Общее количество введенных в эксплуатацию фельдшерско-акушерских пунктов и (или) офисов врача общей практики, ед. </w:t>
            </w:r>
          </w:p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PT Astra Serif" w:hAnsi="PT Astra Serif"/>
                <w:sz w:val="16"/>
                <w:szCs w:val="16"/>
              </w:rPr>
              <w:t>Количество введенных в эксплуатацию плоскостных спортивных сооружений, кв.м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хозяйствующих субъектов, занятых в сфере розничной торговли,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стационарных торговых объектов,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Обеспеченность населения площадью торговых объектов, кв. метров на 1000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нестационарных торговых объектов,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Доля оборота розничной торговли, осуществляемой дистанционным способом продажи товаров, в общем объеме оборота розничной торговли, 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Оборот розничной торговли субъектов малого и среднего предпринимательства, млрд.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Индекс физического объема оборота розничной торговли, 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Оборот розничной торговли на душу населения, 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Степень достижения целевого индикатора определяется только по итогам года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Вовлечение в оборот выбывших из оборота сельскохозяйственных угодий за счет проведения культуртехнических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1,368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внесенных изменениях в государственную программу 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Ульяновской области «Развитие сельского хозяйства и регулирование рынков сельскохозяйственной продукции, сырья</w:t>
        <w:br/>
        <w:t>и продовольствия в Ульяновской области на 2014-2021 годы» за 2019 год</w:t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(наименование государственной программы)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491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9"/>
        <w:gridCol w:w="4726"/>
        <w:gridCol w:w="4960"/>
        <w:gridCol w:w="4568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Постановление Правительства Ульяновской области от 20.02.2019 № 4/67-П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Изменения в План-график  внесены распоряжением Министерства от 19.03.2019 № 179 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Постановление Правительства Ульяновской области от 04.06.2019 № 10/261-П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Изменения в План-график внесены распоряжением Министерства от 10.06.2019 № 444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851" w:header="709" w:top="1247" w:footer="0" w:bottom="851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12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  <w:rPr>
        <w:sz w:val="16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  <w:rPr>
        <w:b w:val="false"/>
      </w:r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52c0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Normal"/>
    <w:next w:val="Standard"/>
    <w:qFormat/>
    <w:rsid w:val="008b52c0"/>
    <w:pPr>
      <w:keepNext w:val="true"/>
      <w:widowControl w:val="false"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b52c0"/>
    <w:rPr/>
  </w:style>
  <w:style w:type="character" w:styleId="WW8Num2z0" w:customStyle="1">
    <w:name w:val="WW8Num2z0"/>
    <w:qFormat/>
    <w:rsid w:val="008b52c0"/>
    <w:rPr/>
  </w:style>
  <w:style w:type="character" w:styleId="WW8Num3z0" w:customStyle="1">
    <w:name w:val="WW8Num3z0"/>
    <w:qFormat/>
    <w:rsid w:val="008b52c0"/>
    <w:rPr/>
  </w:style>
  <w:style w:type="character" w:styleId="WW8Num4z0" w:customStyle="1">
    <w:name w:val="WW8Num4z0"/>
    <w:qFormat/>
    <w:rsid w:val="008b52c0"/>
    <w:rPr/>
  </w:style>
  <w:style w:type="character" w:styleId="WW8Num4z1" w:customStyle="1">
    <w:name w:val="WW8Num4z1"/>
    <w:qFormat/>
    <w:rsid w:val="008b52c0"/>
    <w:rPr/>
  </w:style>
  <w:style w:type="character" w:styleId="WW8Num4z2" w:customStyle="1">
    <w:name w:val="WW8Num4z2"/>
    <w:qFormat/>
    <w:rsid w:val="008b52c0"/>
    <w:rPr/>
  </w:style>
  <w:style w:type="character" w:styleId="WW8Num4z3" w:customStyle="1">
    <w:name w:val="WW8Num4z3"/>
    <w:qFormat/>
    <w:rsid w:val="008b52c0"/>
    <w:rPr/>
  </w:style>
  <w:style w:type="character" w:styleId="WW8Num4z4" w:customStyle="1">
    <w:name w:val="WW8Num4z4"/>
    <w:qFormat/>
    <w:rsid w:val="008b52c0"/>
    <w:rPr/>
  </w:style>
  <w:style w:type="character" w:styleId="WW8Num4z5" w:customStyle="1">
    <w:name w:val="WW8Num4z5"/>
    <w:qFormat/>
    <w:rsid w:val="008b52c0"/>
    <w:rPr/>
  </w:style>
  <w:style w:type="character" w:styleId="WW8Num4z6" w:customStyle="1">
    <w:name w:val="WW8Num4z6"/>
    <w:qFormat/>
    <w:rsid w:val="008b52c0"/>
    <w:rPr/>
  </w:style>
  <w:style w:type="character" w:styleId="WW8Num4z7" w:customStyle="1">
    <w:name w:val="WW8Num4z7"/>
    <w:qFormat/>
    <w:rsid w:val="008b52c0"/>
    <w:rPr/>
  </w:style>
  <w:style w:type="character" w:styleId="WW8Num4z8" w:customStyle="1">
    <w:name w:val="WW8Num4z8"/>
    <w:qFormat/>
    <w:rsid w:val="008b52c0"/>
    <w:rPr/>
  </w:style>
  <w:style w:type="character" w:styleId="WW8Num5z0" w:customStyle="1">
    <w:name w:val="WW8Num5z0"/>
    <w:qFormat/>
    <w:rsid w:val="008b52c0"/>
    <w:rPr/>
  </w:style>
  <w:style w:type="character" w:styleId="WW8Num5z1" w:customStyle="1">
    <w:name w:val="WW8Num5z1"/>
    <w:qFormat/>
    <w:rsid w:val="008b52c0"/>
    <w:rPr/>
  </w:style>
  <w:style w:type="character" w:styleId="WW8Num5z2" w:customStyle="1">
    <w:name w:val="WW8Num5z2"/>
    <w:qFormat/>
    <w:rsid w:val="008b52c0"/>
    <w:rPr/>
  </w:style>
  <w:style w:type="character" w:styleId="WW8Num5z3" w:customStyle="1">
    <w:name w:val="WW8Num5z3"/>
    <w:qFormat/>
    <w:rsid w:val="008b52c0"/>
    <w:rPr/>
  </w:style>
  <w:style w:type="character" w:styleId="WW8Num5z4" w:customStyle="1">
    <w:name w:val="WW8Num5z4"/>
    <w:qFormat/>
    <w:rsid w:val="008b52c0"/>
    <w:rPr/>
  </w:style>
  <w:style w:type="character" w:styleId="WW8Num5z5" w:customStyle="1">
    <w:name w:val="WW8Num5z5"/>
    <w:qFormat/>
    <w:rsid w:val="008b52c0"/>
    <w:rPr/>
  </w:style>
  <w:style w:type="character" w:styleId="WW8Num5z6" w:customStyle="1">
    <w:name w:val="WW8Num5z6"/>
    <w:qFormat/>
    <w:rsid w:val="008b52c0"/>
    <w:rPr/>
  </w:style>
  <w:style w:type="character" w:styleId="WW8Num5z7" w:customStyle="1">
    <w:name w:val="WW8Num5z7"/>
    <w:qFormat/>
    <w:rsid w:val="008b52c0"/>
    <w:rPr/>
  </w:style>
  <w:style w:type="character" w:styleId="WW8Num5z8" w:customStyle="1">
    <w:name w:val="WW8Num5z8"/>
    <w:qFormat/>
    <w:rsid w:val="008b52c0"/>
    <w:rPr/>
  </w:style>
  <w:style w:type="character" w:styleId="WW8Num6z0" w:customStyle="1">
    <w:name w:val="WW8Num6z0"/>
    <w:qFormat/>
    <w:rsid w:val="008b52c0"/>
    <w:rPr/>
  </w:style>
  <w:style w:type="character" w:styleId="WW8Num7z0" w:customStyle="1">
    <w:name w:val="WW8Num7z0"/>
    <w:qFormat/>
    <w:rsid w:val="008b52c0"/>
    <w:rPr/>
  </w:style>
  <w:style w:type="character" w:styleId="WW8Num8z0" w:customStyle="1">
    <w:name w:val="WW8Num8z0"/>
    <w:qFormat/>
    <w:rsid w:val="008b52c0"/>
    <w:rPr/>
  </w:style>
  <w:style w:type="character" w:styleId="WW8Num9z0" w:customStyle="1">
    <w:name w:val="WW8Num9z0"/>
    <w:qFormat/>
    <w:rsid w:val="008b52c0"/>
    <w:rPr/>
  </w:style>
  <w:style w:type="character" w:styleId="WW8Num10z0" w:customStyle="1">
    <w:name w:val="WW8Num10z0"/>
    <w:qFormat/>
    <w:rsid w:val="008b52c0"/>
    <w:rPr/>
  </w:style>
  <w:style w:type="character" w:styleId="WW8Num10z1" w:customStyle="1">
    <w:name w:val="WW8Num10z1"/>
    <w:qFormat/>
    <w:rsid w:val="008b52c0"/>
    <w:rPr>
      <w:b w:val="false"/>
    </w:rPr>
  </w:style>
  <w:style w:type="character" w:styleId="WW8Num11z0" w:customStyle="1">
    <w:name w:val="WW8Num11z0"/>
    <w:qFormat/>
    <w:rsid w:val="008b52c0"/>
    <w:rPr/>
  </w:style>
  <w:style w:type="character" w:styleId="WW8Num12z0" w:customStyle="1">
    <w:name w:val="WW8Num12z0"/>
    <w:qFormat/>
    <w:rsid w:val="008b52c0"/>
    <w:rPr/>
  </w:style>
  <w:style w:type="character" w:styleId="Style13" w:customStyle="1">
    <w:name w:val="Верхний колонтитул Знак"/>
    <w:qFormat/>
    <w:rsid w:val="008b52c0"/>
    <w:rPr>
      <w:sz w:val="28"/>
      <w:szCs w:val="22"/>
    </w:rPr>
  </w:style>
  <w:style w:type="character" w:styleId="Style14" w:customStyle="1">
    <w:name w:val="Нижний колонтитул Знак"/>
    <w:qFormat/>
    <w:rsid w:val="008b52c0"/>
    <w:rPr>
      <w:sz w:val="28"/>
      <w:szCs w:val="22"/>
    </w:rPr>
  </w:style>
  <w:style w:type="character" w:styleId="Style15" w:customStyle="1">
    <w:name w:val="Текст выноски Знак"/>
    <w:qFormat/>
    <w:rsid w:val="008b52c0"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sid w:val="008b52c0"/>
    <w:rPr>
      <w:sz w:val="16"/>
      <w:szCs w:val="16"/>
    </w:rPr>
  </w:style>
  <w:style w:type="character" w:styleId="Style16" w:customStyle="1">
    <w:name w:val="Текст примечания Знак"/>
    <w:qFormat/>
    <w:rsid w:val="008b52c0"/>
    <w:rPr/>
  </w:style>
  <w:style w:type="character" w:styleId="Style17" w:customStyle="1">
    <w:name w:val="Тема примечания Знак"/>
    <w:qFormat/>
    <w:rsid w:val="008b52c0"/>
    <w:rPr>
      <w:b/>
      <w:bCs/>
    </w:rPr>
  </w:style>
  <w:style w:type="character" w:styleId="11" w:customStyle="1">
    <w:name w:val="Заголовок 1 Знак"/>
    <w:qFormat/>
    <w:rsid w:val="008b52c0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 w:customStyle="1">
    <w:name w:val="ListLabel 1"/>
    <w:qFormat/>
    <w:rsid w:val="008b52c0"/>
    <w:rPr>
      <w:b w:val="false"/>
      <w:sz w:val="16"/>
    </w:rPr>
  </w:style>
  <w:style w:type="character" w:styleId="ListLabel2" w:customStyle="1">
    <w:name w:val="ListLabel 2"/>
    <w:qFormat/>
    <w:rsid w:val="008b52c0"/>
    <w:rPr>
      <w:b w:val="false"/>
    </w:rPr>
  </w:style>
  <w:style w:type="character" w:styleId="ListLabel3" w:customStyle="1">
    <w:name w:val="ListLabel 3"/>
    <w:qFormat/>
    <w:rsid w:val="008b52c0"/>
    <w:rPr>
      <w:b w:val="false"/>
      <w:sz w:val="16"/>
    </w:rPr>
  </w:style>
  <w:style w:type="character" w:styleId="ListLabel4" w:customStyle="1">
    <w:name w:val="ListLabel 4"/>
    <w:qFormat/>
    <w:rsid w:val="008b52c0"/>
    <w:rPr>
      <w:b w:val="false"/>
    </w:rPr>
  </w:style>
  <w:style w:type="character" w:styleId="ListLabel5" w:customStyle="1">
    <w:name w:val="ListLabel 5"/>
    <w:qFormat/>
    <w:rsid w:val="008b52c0"/>
    <w:rPr>
      <w:rFonts w:ascii="Times New Roman" w:hAnsi="Times New Roman"/>
      <w:b w:val="false"/>
      <w:sz w:val="16"/>
    </w:rPr>
  </w:style>
  <w:style w:type="character" w:styleId="ListLabel6" w:customStyle="1">
    <w:name w:val="ListLabel 6"/>
    <w:qFormat/>
    <w:rsid w:val="008b52c0"/>
    <w:rPr>
      <w:b w:val="false"/>
    </w:rPr>
  </w:style>
  <w:style w:type="character" w:styleId="ListLabel7" w:customStyle="1">
    <w:name w:val="ListLabel 7"/>
    <w:qFormat/>
    <w:rsid w:val="008b52c0"/>
    <w:rPr>
      <w:rFonts w:ascii="Times New Roman" w:hAnsi="Times New Roman"/>
      <w:b w:val="false"/>
      <w:sz w:val="16"/>
    </w:rPr>
  </w:style>
  <w:style w:type="character" w:styleId="ListLabel8" w:customStyle="1">
    <w:name w:val="ListLabel 8"/>
    <w:qFormat/>
    <w:rsid w:val="008b52c0"/>
    <w:rPr>
      <w:b w:val="false"/>
    </w:rPr>
  </w:style>
  <w:style w:type="character" w:styleId="ListLabel9" w:customStyle="1">
    <w:name w:val="ListLabel 9"/>
    <w:qFormat/>
    <w:rsid w:val="008b52c0"/>
    <w:rPr>
      <w:rFonts w:ascii="Times New Roman" w:hAnsi="Times New Roman"/>
      <w:b w:val="false"/>
      <w:sz w:val="16"/>
    </w:rPr>
  </w:style>
  <w:style w:type="character" w:styleId="ListLabel10" w:customStyle="1">
    <w:name w:val="ListLabel 10"/>
    <w:qFormat/>
    <w:rsid w:val="008b52c0"/>
    <w:rPr>
      <w:b w:val="false"/>
    </w:rPr>
  </w:style>
  <w:style w:type="character" w:styleId="ListLabel11" w:customStyle="1">
    <w:name w:val="ListLabel 11"/>
    <w:qFormat/>
    <w:rsid w:val="008b52c0"/>
    <w:rPr>
      <w:rFonts w:ascii="Times New Roman" w:hAnsi="Times New Roman"/>
      <w:b w:val="false"/>
      <w:sz w:val="16"/>
    </w:rPr>
  </w:style>
  <w:style w:type="character" w:styleId="ListLabel12" w:customStyle="1">
    <w:name w:val="ListLabel 12"/>
    <w:qFormat/>
    <w:rsid w:val="008b52c0"/>
    <w:rPr>
      <w:b w:val="false"/>
    </w:rPr>
  </w:style>
  <w:style w:type="character" w:styleId="ListLabel13" w:customStyle="1">
    <w:name w:val="ListLabel 13"/>
    <w:qFormat/>
    <w:rsid w:val="008b52c0"/>
    <w:rPr>
      <w:b w:val="false"/>
      <w:sz w:val="16"/>
    </w:rPr>
  </w:style>
  <w:style w:type="character" w:styleId="ListLabel14" w:customStyle="1">
    <w:name w:val="ListLabel 14"/>
    <w:qFormat/>
    <w:rsid w:val="008b52c0"/>
    <w:rPr>
      <w:b w:val="false"/>
    </w:rPr>
  </w:style>
  <w:style w:type="character" w:styleId="Style18" w:customStyle="1">
    <w:name w:val="Символ нумерации"/>
    <w:qFormat/>
    <w:rsid w:val="008b52c0"/>
    <w:rPr/>
  </w:style>
  <w:style w:type="character" w:styleId="ListLabel15" w:customStyle="1">
    <w:name w:val="ListLabel 15"/>
    <w:qFormat/>
    <w:rsid w:val="008b52c0"/>
    <w:rPr>
      <w:rFonts w:ascii="Times New Roman" w:hAnsi="Times New Roman"/>
      <w:b w:val="false"/>
      <w:sz w:val="16"/>
    </w:rPr>
  </w:style>
  <w:style w:type="character" w:styleId="ListLabel16" w:customStyle="1">
    <w:name w:val="ListLabel 16"/>
    <w:qFormat/>
    <w:rsid w:val="008b52c0"/>
    <w:rPr>
      <w:b w:val="false"/>
    </w:rPr>
  </w:style>
  <w:style w:type="character" w:styleId="ListLabel17" w:customStyle="1">
    <w:name w:val="ListLabel 17"/>
    <w:qFormat/>
    <w:rsid w:val="008b52c0"/>
    <w:rPr>
      <w:rFonts w:ascii="Times New Roman" w:hAnsi="Times New Roman"/>
      <w:b w:val="false"/>
      <w:sz w:val="16"/>
    </w:rPr>
  </w:style>
  <w:style w:type="character" w:styleId="ListLabel18" w:customStyle="1">
    <w:name w:val="ListLabel 18"/>
    <w:qFormat/>
    <w:rsid w:val="008b52c0"/>
    <w:rPr>
      <w:b w:val="false"/>
    </w:rPr>
  </w:style>
  <w:style w:type="character" w:styleId="ListLabel19" w:customStyle="1">
    <w:name w:val="ListLabel 19"/>
    <w:qFormat/>
    <w:rsid w:val="008b52c0"/>
    <w:rPr>
      <w:rFonts w:ascii="Times New Roman" w:hAnsi="Times New Roman"/>
      <w:b w:val="false"/>
      <w:sz w:val="16"/>
    </w:rPr>
  </w:style>
  <w:style w:type="character" w:styleId="ListLabel20" w:customStyle="1">
    <w:name w:val="ListLabel 20"/>
    <w:qFormat/>
    <w:rsid w:val="008b52c0"/>
    <w:rPr>
      <w:b w:val="false"/>
    </w:rPr>
  </w:style>
  <w:style w:type="character" w:styleId="ListLabel21" w:customStyle="1">
    <w:name w:val="ListLabel 21"/>
    <w:qFormat/>
    <w:rsid w:val="008b52c0"/>
    <w:rPr>
      <w:rFonts w:ascii="Times New Roman" w:hAnsi="Times New Roman"/>
      <w:b w:val="false"/>
      <w:sz w:val="16"/>
    </w:rPr>
  </w:style>
  <w:style w:type="character" w:styleId="ListLabel22" w:customStyle="1">
    <w:name w:val="ListLabel 22"/>
    <w:qFormat/>
    <w:rsid w:val="008b52c0"/>
    <w:rPr>
      <w:b w:val="false"/>
    </w:rPr>
  </w:style>
  <w:style w:type="character" w:styleId="ListLabel23" w:customStyle="1">
    <w:name w:val="ListLabel 23"/>
    <w:qFormat/>
    <w:rsid w:val="008b52c0"/>
    <w:rPr>
      <w:rFonts w:ascii="Times New Roman" w:hAnsi="Times New Roman"/>
      <w:b w:val="false"/>
      <w:sz w:val="16"/>
    </w:rPr>
  </w:style>
  <w:style w:type="character" w:styleId="ListLabel24" w:customStyle="1">
    <w:name w:val="ListLabel 24"/>
    <w:qFormat/>
    <w:rsid w:val="008b52c0"/>
    <w:rPr>
      <w:b w:val="false"/>
    </w:rPr>
  </w:style>
  <w:style w:type="character" w:styleId="ListLabel25">
    <w:name w:val="ListLabel 25"/>
    <w:qFormat/>
    <w:rPr>
      <w:rFonts w:ascii="Times New Roman" w:hAnsi="Times New Roman"/>
      <w:b w:val="false"/>
      <w:sz w:val="16"/>
    </w:rPr>
  </w:style>
  <w:style w:type="character" w:styleId="ListLabel26">
    <w:name w:val="ListLabel 26"/>
    <w:qFormat/>
    <w:rPr>
      <w:b w:val="false"/>
    </w:rPr>
  </w:style>
  <w:style w:type="paragraph" w:styleId="Style19" w:customStyle="1">
    <w:name w:val="Заголовок"/>
    <w:basedOn w:val="Normal"/>
    <w:next w:val="Textbody"/>
    <w:qFormat/>
    <w:rsid w:val="008b52c0"/>
    <w:pPr>
      <w:keepNext w:val="true"/>
      <w:widowControl w:val="false"/>
      <w:spacing w:before="240" w:after="120"/>
    </w:pPr>
    <w:rPr>
      <w:rFonts w:ascii="Liberation Sans" w:hAnsi="Liberation Sans"/>
      <w:szCs w:val="28"/>
    </w:rPr>
  </w:style>
  <w:style w:type="paragraph" w:styleId="Style20">
    <w:name w:val="Body Text"/>
    <w:basedOn w:val="Normal"/>
    <w:rsid w:val="008b52c0"/>
    <w:pPr>
      <w:spacing w:lineRule="auto" w:line="276" w:before="0" w:after="140"/>
    </w:pPr>
    <w:rPr/>
  </w:style>
  <w:style w:type="paragraph" w:styleId="Style21">
    <w:name w:val="List"/>
    <w:basedOn w:val="Style20"/>
    <w:rsid w:val="008b52c0"/>
    <w:pPr>
      <w:widowControl w:val="false"/>
    </w:pPr>
    <w:rPr/>
  </w:style>
  <w:style w:type="paragraph" w:styleId="Style22" w:customStyle="1">
    <w:name w:val="Caption"/>
    <w:basedOn w:val="Normal"/>
    <w:qFormat/>
    <w:rsid w:val="008b52c0"/>
    <w:pPr>
      <w:suppressLineNumbers/>
      <w:spacing w:before="120" w:after="120"/>
    </w:pPr>
    <w:rPr>
      <w:rFonts w:ascii="PT Sans" w:hAnsi="PT Sans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8b52c0"/>
    <w:pPr>
      <w:widowControl w:val="false"/>
      <w:suppressLineNumbers/>
    </w:pPr>
    <w:rPr/>
  </w:style>
  <w:style w:type="paragraph" w:styleId="Standard" w:customStyle="1">
    <w:name w:val="Standard"/>
    <w:qFormat/>
    <w:rsid w:val="008b52c0"/>
    <w:pPr>
      <w:widowControl/>
      <w:bidi w:val="0"/>
      <w:spacing w:before="120" w:after="0"/>
      <w:ind w:right="96" w:firstLine="709"/>
      <w:jc w:val="both"/>
    </w:pPr>
    <w:rPr>
      <w:rFonts w:ascii="Times New Roman" w:hAnsi="Times New Roman" w:eastAsia="Calibri" w:cs="Times New Roman"/>
      <w:color w:val="auto"/>
      <w:kern w:val="2"/>
      <w:sz w:val="28"/>
      <w:szCs w:val="22"/>
      <w:lang w:bidi="ar-SA" w:val="ru-RU" w:eastAsia="zh-CN"/>
    </w:rPr>
  </w:style>
  <w:style w:type="paragraph" w:styleId="Textbody" w:customStyle="1">
    <w:name w:val="Text body"/>
    <w:basedOn w:val="Standard"/>
    <w:qFormat/>
    <w:rsid w:val="008b52c0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8b52c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 w:customStyle="1">
    <w:name w:val="Header"/>
    <w:basedOn w:val="Standard"/>
    <w:rsid w:val="008b52c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Standard"/>
    <w:rsid w:val="008b52c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Standard"/>
    <w:qFormat/>
    <w:rsid w:val="008b52c0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Standard"/>
    <w:qFormat/>
    <w:rsid w:val="008b52c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8b52c0"/>
    <w:pPr/>
    <w:rPr>
      <w:b/>
      <w:bCs/>
    </w:rPr>
  </w:style>
  <w:style w:type="paragraph" w:styleId="NoSpacing">
    <w:name w:val="No Spacing"/>
    <w:qFormat/>
    <w:rsid w:val="008b52c0"/>
    <w:pPr>
      <w:widowControl/>
      <w:bidi w:val="0"/>
      <w:ind w:right="96" w:firstLine="709"/>
      <w:jc w:val="both"/>
    </w:pPr>
    <w:rPr>
      <w:rFonts w:ascii="Times New Roman" w:hAnsi="Times New Roman" w:eastAsia="Calibri" w:cs="Times New Roman"/>
      <w:color w:val="auto"/>
      <w:kern w:val="2"/>
      <w:sz w:val="28"/>
      <w:szCs w:val="22"/>
      <w:lang w:bidi="ar-SA" w:val="ru-RU" w:eastAsia="zh-CN"/>
    </w:rPr>
  </w:style>
  <w:style w:type="paragraph" w:styleId="ConsPlusNormal" w:customStyle="1">
    <w:name w:val="ConsPlusNormal"/>
    <w:qFormat/>
    <w:rsid w:val="008b52c0"/>
    <w:pPr>
      <w:widowControl/>
      <w:bidi w:val="0"/>
      <w:jc w:val="left"/>
    </w:pPr>
    <w:rPr>
      <w:rFonts w:ascii="Arial" w:hAnsi="Arial" w:eastAsia="Times New Roman" w:cs="Arial"/>
      <w:color w:val="auto"/>
      <w:kern w:val="2"/>
      <w:sz w:val="24"/>
      <w:szCs w:val="20"/>
      <w:lang w:bidi="ar-SA" w:val="ru-RU" w:eastAsia="zh-CN"/>
    </w:rPr>
  </w:style>
  <w:style w:type="paragraph" w:styleId="Style26" w:customStyle="1">
    <w:name w:val="Содержимое таблицы"/>
    <w:basedOn w:val="Standard"/>
    <w:qFormat/>
    <w:rsid w:val="008b52c0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8b52c0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8b52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b52c0"/>
  </w:style>
  <w:style w:type="numbering" w:styleId="WW8Num2" w:customStyle="1">
    <w:name w:val="WW8Num2"/>
    <w:qFormat/>
    <w:rsid w:val="008b52c0"/>
  </w:style>
  <w:style w:type="numbering" w:styleId="WW8Num3" w:customStyle="1">
    <w:name w:val="WW8Num3"/>
    <w:qFormat/>
    <w:rsid w:val="008b52c0"/>
  </w:style>
  <w:style w:type="numbering" w:styleId="WW8Num4" w:customStyle="1">
    <w:name w:val="WW8Num4"/>
    <w:qFormat/>
    <w:rsid w:val="008b52c0"/>
  </w:style>
  <w:style w:type="numbering" w:styleId="WW8Num5" w:customStyle="1">
    <w:name w:val="WW8Num5"/>
    <w:qFormat/>
    <w:rsid w:val="008b52c0"/>
  </w:style>
  <w:style w:type="numbering" w:styleId="WW8Num6" w:customStyle="1">
    <w:name w:val="WW8Num6"/>
    <w:qFormat/>
    <w:rsid w:val="008b52c0"/>
  </w:style>
  <w:style w:type="numbering" w:styleId="WW8Num7" w:customStyle="1">
    <w:name w:val="WW8Num7"/>
    <w:qFormat/>
    <w:rsid w:val="008b52c0"/>
  </w:style>
  <w:style w:type="numbering" w:styleId="WW8Num8" w:customStyle="1">
    <w:name w:val="WW8Num8"/>
    <w:qFormat/>
    <w:rsid w:val="008b52c0"/>
  </w:style>
  <w:style w:type="numbering" w:styleId="WW8Num9" w:customStyle="1">
    <w:name w:val="WW8Num9"/>
    <w:qFormat/>
    <w:rsid w:val="008b52c0"/>
  </w:style>
  <w:style w:type="numbering" w:styleId="WW8Num10" w:customStyle="1">
    <w:name w:val="WW8Num10"/>
    <w:qFormat/>
    <w:rsid w:val="008b52c0"/>
  </w:style>
  <w:style w:type="numbering" w:styleId="WW8Num11" w:customStyle="1">
    <w:name w:val="WW8Num11"/>
    <w:qFormat/>
    <w:rsid w:val="008b52c0"/>
  </w:style>
  <w:style w:type="numbering" w:styleId="WW8Num12" w:customStyle="1">
    <w:name w:val="WW8Num12"/>
    <w:qFormat/>
    <w:rsid w:val="008b52c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14925</TotalTime>
  <Application>LibreOffice/6.1.3.2$Linux_X86_64 LibreOffice_project/10$Build-2</Application>
  <Pages>28</Pages>
  <Words>4439</Words>
  <Characters>33279</Characters>
  <CharactersWithSpaces>36495</CharactersWithSpaces>
  <Paragraphs>1242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2019-04-19T13:51:00Z</dcterms:created>
  <dc:creator>Желудкина</dc:creator>
  <dc:description/>
  <dc:language>ru-RU</dc:language>
  <cp:lastModifiedBy/>
  <dcterms:modified xsi:type="dcterms:W3CDTF">2019-07-17T15:41:33Z</dcterms:modified>
  <cp:revision>22</cp:revision>
  <dc:subject/>
  <dc:title>Постановление Правительства Ульяновской области от 11.09.2013 N 37/420-П(ред. от 20.02.2019)"Об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