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F2" w:rsidRDefault="00C56BF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Title"/>
        <w:jc w:val="center"/>
      </w:pPr>
      <w:r>
        <w:t>ПРАВИТЕЛЬСТВО УЛЬЯНОВСКОЙ ОБЛАСТИ</w:t>
      </w:r>
    </w:p>
    <w:p w:rsidR="00C56BF2" w:rsidRDefault="00C56BF2">
      <w:pPr>
        <w:pStyle w:val="ConsPlusTitle"/>
        <w:jc w:val="center"/>
      </w:pPr>
    </w:p>
    <w:p w:rsidR="00C56BF2" w:rsidRDefault="00C56BF2">
      <w:pPr>
        <w:pStyle w:val="ConsPlusTitle"/>
        <w:jc w:val="center"/>
      </w:pPr>
      <w:r>
        <w:t>ПОСТАНОВЛЕНИЕ</w:t>
      </w:r>
    </w:p>
    <w:p w:rsidR="00C56BF2" w:rsidRDefault="00C56BF2">
      <w:pPr>
        <w:pStyle w:val="ConsPlusTitle"/>
        <w:jc w:val="center"/>
      </w:pPr>
      <w:r>
        <w:t>от 27 мая 2014 г. N 196-П</w:t>
      </w:r>
    </w:p>
    <w:p w:rsidR="00C56BF2" w:rsidRDefault="00C56BF2">
      <w:pPr>
        <w:pStyle w:val="ConsPlusTitle"/>
        <w:jc w:val="center"/>
      </w:pPr>
    </w:p>
    <w:p w:rsidR="00C56BF2" w:rsidRDefault="00C56BF2">
      <w:pPr>
        <w:pStyle w:val="ConsPlusTitle"/>
        <w:jc w:val="center"/>
      </w:pPr>
      <w:r>
        <w:t>О НЕКОТОРЫХ МЕРАХ ПО УСТОЙЧИВОМУ РАЗВИТИЮ СЕЛЬСКИХ</w:t>
      </w:r>
    </w:p>
    <w:p w:rsidR="00C56BF2" w:rsidRDefault="00C56BF2">
      <w:pPr>
        <w:pStyle w:val="ConsPlusTitle"/>
        <w:jc w:val="center"/>
      </w:pPr>
      <w:r>
        <w:t>ТЕРРИТОРИЙ УЛЬЯНОВСКОЙ ОБЛАСТИ</w:t>
      </w:r>
    </w:p>
    <w:p w:rsidR="00C56BF2" w:rsidRDefault="00C56BF2">
      <w:pPr>
        <w:pStyle w:val="ConsPlusNormal"/>
        <w:jc w:val="center"/>
      </w:pPr>
      <w:r>
        <w:t>Список изменяющих документов</w:t>
      </w:r>
    </w:p>
    <w:p w:rsidR="00C56BF2" w:rsidRDefault="00C56BF2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C56BF2" w:rsidRDefault="00C56BF2">
      <w:pPr>
        <w:pStyle w:val="ConsPlusNormal"/>
        <w:jc w:val="center"/>
      </w:pPr>
      <w:r>
        <w:t xml:space="preserve">от 20.11.2014 </w:t>
      </w:r>
      <w:hyperlink r:id="rId5" w:history="1">
        <w:r>
          <w:rPr>
            <w:color w:val="0000FF"/>
          </w:rPr>
          <w:t>N 527-П</w:t>
        </w:r>
      </w:hyperlink>
      <w:r>
        <w:t xml:space="preserve">, от 04.08.2015 </w:t>
      </w:r>
      <w:hyperlink r:id="rId6" w:history="1">
        <w:r>
          <w:rPr>
            <w:color w:val="0000FF"/>
          </w:rPr>
          <w:t>N 380-П</w:t>
        </w:r>
      </w:hyperlink>
      <w:r>
        <w:t xml:space="preserve">, от 24.12.2015 </w:t>
      </w:r>
      <w:hyperlink r:id="rId7" w:history="1">
        <w:r>
          <w:rPr>
            <w:color w:val="0000FF"/>
          </w:rPr>
          <w:t>N 699-П</w:t>
        </w:r>
      </w:hyperlink>
      <w:r>
        <w:t>)</w:t>
      </w: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ind w:firstLine="540"/>
        <w:jc w:val="both"/>
      </w:pPr>
      <w:proofErr w:type="gramStart"/>
      <w:r>
        <w:t xml:space="preserve">В соответствии с федеральной целевой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"Устойчивое развитие сельских территорий на 2014 - 2017 годы и на период до 2020 года", утвержденной постановлением Правительства Российской Федерации от 15.07.2013 N 598 "О федеральной целевой программе "Устойчивое развитие сельских территорий на 2014 - 2017 годы и на период до 2020 года", и государственной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сельского хозяйства и регулирование рынков сельскохозяйственной продукции</w:t>
      </w:r>
      <w:proofErr w:type="gramEnd"/>
      <w:r>
        <w:t>, сырья и продовольствия в Ульяновской области" на 2014 - 2020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годы", Правительство Ульяновской области постановляет:</w:t>
      </w:r>
    </w:p>
    <w:p w:rsidR="00C56BF2" w:rsidRDefault="00C56BF2">
      <w:pPr>
        <w:pStyle w:val="ConsPlusNormal"/>
        <w:ind w:firstLine="540"/>
        <w:jc w:val="both"/>
      </w:pPr>
      <w:r>
        <w:t>1. Утвердить:</w:t>
      </w:r>
    </w:p>
    <w:p w:rsidR="00C56BF2" w:rsidRDefault="00C56BF2">
      <w:pPr>
        <w:pStyle w:val="ConsPlusNormal"/>
        <w:ind w:firstLine="540"/>
        <w:jc w:val="both"/>
      </w:pPr>
      <w:r>
        <w:t xml:space="preserve">1.1. </w:t>
      </w:r>
      <w:hyperlink w:anchor="P43" w:history="1">
        <w:proofErr w:type="gramStart"/>
        <w:r>
          <w:rPr>
            <w:color w:val="0000FF"/>
          </w:rPr>
          <w:t>Порядок</w:t>
        </w:r>
      </w:hyperlink>
      <w:r>
        <w:t xml:space="preserve"> формирования и утверждения сводных списков участников мероприятий - получателей социальных выплат по Ульяновской области, представления ими документов, подтверждающих наличие собственных и (или) заемных средств, и иных документов, предусматривающих разрешение на строительство жилья и подтверждающих стоимость жилья, планируемого к строительству (приобретению), а также выдачи свидетельств о предоставлении социальной выплаты на строительство (приобретение) жилья в сельской местности (приложение N 1).</w:t>
      </w:r>
      <w:proofErr w:type="gramEnd"/>
    </w:p>
    <w:p w:rsidR="00C56BF2" w:rsidRDefault="00C56BF2">
      <w:pPr>
        <w:pStyle w:val="ConsPlusNormal"/>
        <w:ind w:firstLine="540"/>
        <w:jc w:val="both"/>
      </w:pPr>
      <w:r>
        <w:t xml:space="preserve">1.2. </w:t>
      </w:r>
      <w:hyperlink w:anchor="P143" w:history="1">
        <w:r>
          <w:rPr>
            <w:color w:val="0000FF"/>
          </w:rPr>
          <w:t>Перечень</w:t>
        </w:r>
      </w:hyperlink>
      <w:r>
        <w:t xml:space="preserve"> сельских населенных пунктов и рабочих поселков на территории Ульяновской области, входящих в состав городского округа и городских поселений, на территории которых преобладает деятельность, связанная с производством и переработкой сельскохозяйственной продукции (приложение N 2).</w:t>
      </w:r>
    </w:p>
    <w:p w:rsidR="00C56BF2" w:rsidRDefault="00C56BF2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04.08.2015 N 380-П)</w:t>
      </w:r>
    </w:p>
    <w:p w:rsidR="00C56BF2" w:rsidRDefault="00C56BF2">
      <w:pPr>
        <w:pStyle w:val="ConsPlusNormal"/>
        <w:ind w:firstLine="540"/>
        <w:jc w:val="both"/>
      </w:pPr>
      <w:r>
        <w:t>2. Установить:</w:t>
      </w:r>
    </w:p>
    <w:p w:rsidR="00C56BF2" w:rsidRDefault="00C56BF2">
      <w:pPr>
        <w:pStyle w:val="ConsPlusNormal"/>
        <w:ind w:firstLine="540"/>
        <w:jc w:val="both"/>
      </w:pPr>
      <w:r>
        <w:t>2.1. Долю собственных и (или) заемных сре</w:t>
      </w:r>
      <w:proofErr w:type="gramStart"/>
      <w:r>
        <w:t>дств гр</w:t>
      </w:r>
      <w:proofErr w:type="gramEnd"/>
      <w:r>
        <w:t xml:space="preserve">аждан Российской Федерации, </w:t>
      </w:r>
      <w:proofErr w:type="gramStart"/>
      <w:r>
        <w:t>проживающих в сельской местности, в том числе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там, при использовании права на получение социальной выплаты на строительство (приобретение) жилья в сельской местности в размере 30 процентов от расчетной стоимости строительства (приобретения) жилья.</w:t>
      </w:r>
      <w:proofErr w:type="gramEnd"/>
    </w:p>
    <w:p w:rsidR="00C56BF2" w:rsidRDefault="00C56BF2">
      <w:pPr>
        <w:pStyle w:val="ConsPlusNormal"/>
        <w:ind w:firstLine="540"/>
        <w:jc w:val="both"/>
      </w:pPr>
      <w:r>
        <w:t xml:space="preserve">2.2. </w:t>
      </w:r>
      <w:proofErr w:type="gramStart"/>
      <w:r>
        <w:t>Срок для представления гражданами Российской Федерации, проживающими в сельской местности, в том числе молодыми семьями и молодыми специалистами, проживающими и работающими на селе либо изъявившими желание переехать на постоянное место жительства в сельскую местность и работать там, в кредитную организацию свидетельства о предоставлении социальной выплаты на строительство (приобретение) жилья в сельской местности для заключения договора банковского счета и открытия банковского</w:t>
      </w:r>
      <w:proofErr w:type="gramEnd"/>
      <w:r>
        <w:t xml:space="preserve"> счета, предназначенного для зачисления такой социальной выплаты, - не более 5 рабочих дней со дня выдачи такого свидетельства.</w:t>
      </w:r>
    </w:p>
    <w:p w:rsidR="00C56BF2" w:rsidRDefault="00C56BF2">
      <w:pPr>
        <w:pStyle w:val="ConsPlusNormal"/>
        <w:ind w:firstLine="540"/>
        <w:jc w:val="both"/>
      </w:pPr>
      <w:r>
        <w:t xml:space="preserve">2.3. Срок для оформления жилого помещения в общую собственность всех членов семьи, </w:t>
      </w:r>
      <w:r>
        <w:lastRenderedPageBreak/>
        <w:t>указанных в свидетельстве о предоставлении социальной выплаты на строительство (приобретение) жилья в сельской местности:</w:t>
      </w:r>
    </w:p>
    <w:p w:rsidR="00C56BF2" w:rsidRDefault="00C56BF2">
      <w:pPr>
        <w:pStyle w:val="ConsPlusNormal"/>
        <w:ind w:firstLine="540"/>
        <w:jc w:val="both"/>
      </w:pPr>
      <w:r>
        <w:t>при получении социальной выплаты на строительство (приобретение) жилья в сельской местности, - не более 2 месяцев со дня окончания срока действия такого свидетельства;</w:t>
      </w:r>
    </w:p>
    <w:p w:rsidR="00C56BF2" w:rsidRDefault="00C56BF2">
      <w:pPr>
        <w:pStyle w:val="ConsPlusNormal"/>
        <w:ind w:firstLine="540"/>
        <w:jc w:val="both"/>
      </w:pPr>
      <w:r>
        <w:t>в случае оформления приобретенного жилого помещения в собственность одного из супругов или обоих супругов с использованием средств социальной выплаты на уплату первоначального взноса по ипотечному жилищному кредиту (займу) - не более 2 месяцев после снятия обременения с жилого помещения.</w:t>
      </w:r>
    </w:p>
    <w:p w:rsidR="00C56BF2" w:rsidRDefault="00C56BF2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04.08.2015 N 380-П)</w:t>
      </w:r>
    </w:p>
    <w:p w:rsidR="00C56BF2" w:rsidRDefault="00596C52">
      <w:pPr>
        <w:pStyle w:val="ConsPlusNormal"/>
        <w:ind w:firstLine="540"/>
        <w:jc w:val="both"/>
      </w:pPr>
      <w:hyperlink r:id="rId12" w:history="1">
        <w:r w:rsidR="00C56BF2">
          <w:rPr>
            <w:color w:val="0000FF"/>
          </w:rPr>
          <w:t>3</w:t>
        </w:r>
      </w:hyperlink>
      <w:r w:rsidR="00C56BF2">
        <w:t>. Признать утратившими силу:</w:t>
      </w:r>
    </w:p>
    <w:p w:rsidR="00C56BF2" w:rsidRDefault="00596C52">
      <w:pPr>
        <w:pStyle w:val="ConsPlusNormal"/>
        <w:ind w:firstLine="540"/>
        <w:jc w:val="both"/>
      </w:pPr>
      <w:hyperlink r:id="rId13" w:history="1">
        <w:r w:rsidR="00C56BF2">
          <w:rPr>
            <w:color w:val="0000FF"/>
          </w:rPr>
          <w:t>постановление</w:t>
        </w:r>
      </w:hyperlink>
      <w:r w:rsidR="00C56BF2">
        <w:t xml:space="preserve"> Правительства Ульяновской области от 20.05.2009 N 211-П "О некоторых мерах по реализации федеральной целевой программы "Социальное развитие села до 2013 года";</w:t>
      </w:r>
    </w:p>
    <w:p w:rsidR="00C56BF2" w:rsidRDefault="00596C52">
      <w:pPr>
        <w:pStyle w:val="ConsPlusNormal"/>
        <w:ind w:firstLine="540"/>
        <w:jc w:val="both"/>
      </w:pPr>
      <w:hyperlink r:id="rId14" w:history="1">
        <w:r w:rsidR="00C56BF2">
          <w:rPr>
            <w:color w:val="0000FF"/>
          </w:rPr>
          <w:t>постановление</w:t>
        </w:r>
      </w:hyperlink>
      <w:r w:rsidR="00C56BF2">
        <w:t xml:space="preserve"> Правительства Ульяновской области от 02.11.2012 N 521-П "О внесении изменений в постановление Правительства Ульяновской области от 20.05.2009 N 211-П".</w:t>
      </w: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jc w:val="right"/>
      </w:pPr>
      <w:r>
        <w:t>Губернатор - Председатель</w:t>
      </w:r>
    </w:p>
    <w:p w:rsidR="00C56BF2" w:rsidRDefault="00C56BF2">
      <w:pPr>
        <w:pStyle w:val="ConsPlusNormal"/>
        <w:jc w:val="right"/>
      </w:pPr>
      <w:r>
        <w:t>Правительства</w:t>
      </w:r>
    </w:p>
    <w:p w:rsidR="00C56BF2" w:rsidRDefault="00C56BF2">
      <w:pPr>
        <w:pStyle w:val="ConsPlusNormal"/>
        <w:jc w:val="right"/>
      </w:pPr>
      <w:r>
        <w:t>Ульяновской области</w:t>
      </w:r>
    </w:p>
    <w:p w:rsidR="00C56BF2" w:rsidRDefault="00C56BF2">
      <w:pPr>
        <w:pStyle w:val="ConsPlusNormal"/>
        <w:jc w:val="right"/>
      </w:pPr>
      <w:r>
        <w:t>С.И.МОРОЗОВ</w:t>
      </w: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jc w:val="right"/>
      </w:pPr>
      <w:r>
        <w:t>Приложение N 1</w:t>
      </w:r>
    </w:p>
    <w:p w:rsidR="00C56BF2" w:rsidRDefault="00C56BF2">
      <w:pPr>
        <w:pStyle w:val="ConsPlusNormal"/>
        <w:jc w:val="right"/>
      </w:pPr>
      <w:r>
        <w:t>к постановлению</w:t>
      </w:r>
    </w:p>
    <w:p w:rsidR="00C56BF2" w:rsidRDefault="00C56BF2">
      <w:pPr>
        <w:pStyle w:val="ConsPlusNormal"/>
        <w:jc w:val="right"/>
      </w:pPr>
      <w:r>
        <w:t>Правительства</w:t>
      </w:r>
    </w:p>
    <w:p w:rsidR="00C56BF2" w:rsidRDefault="00C56BF2">
      <w:pPr>
        <w:pStyle w:val="ConsPlusNormal"/>
        <w:jc w:val="right"/>
      </w:pPr>
      <w:r>
        <w:t>Ульяновской области</w:t>
      </w:r>
    </w:p>
    <w:p w:rsidR="00C56BF2" w:rsidRDefault="00C56BF2">
      <w:pPr>
        <w:pStyle w:val="ConsPlusNormal"/>
        <w:jc w:val="right"/>
      </w:pPr>
      <w:r>
        <w:t>от 27 мая 2014 г. N 196-П</w:t>
      </w: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Title"/>
        <w:jc w:val="center"/>
      </w:pPr>
      <w:bookmarkStart w:id="0" w:name="P43"/>
      <w:bookmarkEnd w:id="0"/>
      <w:r>
        <w:t>ПОРЯДОК</w:t>
      </w:r>
    </w:p>
    <w:p w:rsidR="00C56BF2" w:rsidRDefault="00C56BF2">
      <w:pPr>
        <w:pStyle w:val="ConsPlusTitle"/>
        <w:jc w:val="center"/>
      </w:pPr>
      <w:r>
        <w:t>ФОРМИРОВАНИЯ И УТВЕРЖДЕНИЯ СВОДНЫХ СПИСКОВ</w:t>
      </w:r>
    </w:p>
    <w:p w:rsidR="00C56BF2" w:rsidRDefault="00C56BF2">
      <w:pPr>
        <w:pStyle w:val="ConsPlusTitle"/>
        <w:jc w:val="center"/>
      </w:pPr>
      <w:r>
        <w:t>УЧАСТНИКОВ МЕРОПРИЯТИЙ - ПОЛУЧАТЕЛЕЙ СОЦИАЛЬНЫХ ВЫПЛАТ</w:t>
      </w:r>
    </w:p>
    <w:p w:rsidR="00C56BF2" w:rsidRDefault="00C56BF2">
      <w:pPr>
        <w:pStyle w:val="ConsPlusTitle"/>
        <w:jc w:val="center"/>
      </w:pPr>
      <w:r>
        <w:t>ПО УЛЬЯНОВСКОЙ ОБЛАСТИ, ПРЕДСТАВЛЕНИЯ ИМИ ДОКУМЕНТОВ,</w:t>
      </w:r>
    </w:p>
    <w:p w:rsidR="00C56BF2" w:rsidRDefault="00C56BF2">
      <w:pPr>
        <w:pStyle w:val="ConsPlusTitle"/>
        <w:jc w:val="center"/>
      </w:pPr>
      <w:proofErr w:type="gramStart"/>
      <w:r>
        <w:t>ПОДТВЕРЖДАЮЩИХ</w:t>
      </w:r>
      <w:proofErr w:type="gramEnd"/>
      <w:r>
        <w:t xml:space="preserve"> НАЛИЧИЕ СОБСТВЕННЫХ И (ИЛИ) ЗАЕМНЫХ</w:t>
      </w:r>
    </w:p>
    <w:p w:rsidR="00C56BF2" w:rsidRDefault="00C56BF2">
      <w:pPr>
        <w:pStyle w:val="ConsPlusTitle"/>
        <w:jc w:val="center"/>
      </w:pPr>
      <w:r>
        <w:t>СРЕДСТВ, И ИНЫХ ДОКУМЕНТОВ, ПРЕДУСМАТРИВАЮЩИХ</w:t>
      </w:r>
    </w:p>
    <w:p w:rsidR="00C56BF2" w:rsidRDefault="00C56BF2">
      <w:pPr>
        <w:pStyle w:val="ConsPlusTitle"/>
        <w:jc w:val="center"/>
      </w:pPr>
      <w:r>
        <w:t xml:space="preserve">РАЗРЕШЕНИЕ НА СТРОИТЕЛЬСТВО ЖИЛЬЯ И </w:t>
      </w:r>
      <w:proofErr w:type="gramStart"/>
      <w:r>
        <w:t>ПОДТВЕРЖДАЮЩИХ</w:t>
      </w:r>
      <w:proofErr w:type="gramEnd"/>
    </w:p>
    <w:p w:rsidR="00C56BF2" w:rsidRDefault="00C56BF2">
      <w:pPr>
        <w:pStyle w:val="ConsPlusTitle"/>
        <w:jc w:val="center"/>
      </w:pPr>
      <w:r>
        <w:t>СТОИМОСТЬ ЖИЛЬЯ, ПЛАНИРУЕМОГО К СТРОИТЕЛЬСТВУ</w:t>
      </w:r>
    </w:p>
    <w:p w:rsidR="00C56BF2" w:rsidRDefault="00C56BF2">
      <w:pPr>
        <w:pStyle w:val="ConsPlusTitle"/>
        <w:jc w:val="center"/>
      </w:pPr>
      <w:r>
        <w:t>(ПРИОБРЕТЕНИЮ), А ТАКЖЕ ВЫДАЧИ СВИДЕТЕЛЬСТВ</w:t>
      </w:r>
    </w:p>
    <w:p w:rsidR="00C56BF2" w:rsidRDefault="00C56BF2">
      <w:pPr>
        <w:pStyle w:val="ConsPlusTitle"/>
        <w:jc w:val="center"/>
      </w:pPr>
      <w:r>
        <w:t>О ПРЕДОСТАВЛЕНИИ СОЦИАЛЬНОЙ ВЫПЛАТЫ НА СТРОИТЕЛЬСТВО</w:t>
      </w:r>
    </w:p>
    <w:p w:rsidR="00C56BF2" w:rsidRDefault="00C56BF2">
      <w:pPr>
        <w:pStyle w:val="ConsPlusTitle"/>
        <w:jc w:val="center"/>
      </w:pPr>
      <w:r>
        <w:t>(ПРИОБРЕТЕНИЕ) ЖИЛЬЯ В СЕЛЬСКОЙ МЕСТНОСТИ</w:t>
      </w:r>
    </w:p>
    <w:p w:rsidR="00C56BF2" w:rsidRDefault="00C56BF2">
      <w:pPr>
        <w:pStyle w:val="ConsPlusNormal"/>
        <w:jc w:val="center"/>
      </w:pPr>
      <w:r>
        <w:t>Список изменяющих документов</w:t>
      </w:r>
    </w:p>
    <w:p w:rsidR="00C56BF2" w:rsidRDefault="00C56BF2">
      <w:pPr>
        <w:pStyle w:val="ConsPlusNormal"/>
        <w:jc w:val="center"/>
      </w:pPr>
      <w:proofErr w:type="gramStart"/>
      <w:r>
        <w:t>(в ред. Постановлений Правительства Ульяновской области</w:t>
      </w:r>
      <w:proofErr w:type="gramEnd"/>
    </w:p>
    <w:p w:rsidR="00C56BF2" w:rsidRDefault="00C56BF2">
      <w:pPr>
        <w:pStyle w:val="ConsPlusNormal"/>
        <w:jc w:val="center"/>
      </w:pPr>
      <w:r>
        <w:t xml:space="preserve">от 04.08.2015 </w:t>
      </w:r>
      <w:hyperlink r:id="rId15" w:history="1">
        <w:r>
          <w:rPr>
            <w:color w:val="0000FF"/>
          </w:rPr>
          <w:t>N 380-П</w:t>
        </w:r>
      </w:hyperlink>
      <w:r>
        <w:t xml:space="preserve">, от 24.12.2015 </w:t>
      </w:r>
      <w:hyperlink r:id="rId16" w:history="1">
        <w:r>
          <w:rPr>
            <w:color w:val="0000FF"/>
          </w:rPr>
          <w:t>N 699-П</w:t>
        </w:r>
      </w:hyperlink>
      <w:r>
        <w:t>)</w:t>
      </w: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федеральной целевой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года", утвержденной постановлением Правительства Российской Федерации от 15.07.2013 N 598 (далее - ФЦП), и устанавливает порядок формирования и утверждения сводных списков граждан Российской Федерации, проживающих в сельской местности, в том числе молодых семей и молодых специалистов, проживающих и работающих</w:t>
      </w:r>
      <w:proofErr w:type="gramEnd"/>
      <w:r>
        <w:t xml:space="preserve"> </w:t>
      </w:r>
      <w:proofErr w:type="gramStart"/>
      <w:r>
        <w:t xml:space="preserve">на селе либо изъявивших желание переехать на постоянное место жительства в сельскую местность на территории Ульяновской области и работать там (далее соответственно - граждане, молодые семьи и молодые </w:t>
      </w:r>
      <w:r>
        <w:lastRenderedPageBreak/>
        <w:t>специалисты, участники мероприятий - получатели социальных выплат по Ульяновской области), порядок представления ими документов, подтверждающих наличие собственных и (или) заемных средств, и иных документов, предусматривающих разрешение на строительство жилья и подтверждающих стоимость жилья, планируемого</w:t>
      </w:r>
      <w:proofErr w:type="gramEnd"/>
      <w:r>
        <w:t xml:space="preserve"> к строительству (приобретению), а также порядок выдачи свидетельств о предоставлении социальной выплаты на строительство (приобретение) жилья в сельской местности (далее - Свидетельство).</w:t>
      </w:r>
    </w:p>
    <w:p w:rsidR="00C56BF2" w:rsidRDefault="00C56BF2">
      <w:pPr>
        <w:pStyle w:val="ConsPlusNormal"/>
        <w:ind w:firstLine="540"/>
        <w:jc w:val="both"/>
      </w:pPr>
      <w:r>
        <w:t>2. Понятия, используемые в настоящем Порядке, применяются в значениях, установленных ФЦП.</w:t>
      </w:r>
    </w:p>
    <w:p w:rsidR="00C56BF2" w:rsidRDefault="00C56BF2">
      <w:pPr>
        <w:pStyle w:val="ConsPlusNormal"/>
        <w:ind w:firstLine="540"/>
        <w:jc w:val="both"/>
      </w:pPr>
      <w:r>
        <w:t>3. Исполнительным органом государственной власти Ульяновской области, уполномоченным на формирование и утверждение сводных списков участников мероприятий - получателей социальных выплат по Ульяновской области на очередной финансовый год и плановый период, является Министерство сельского, лесного хозяйства и природных ресурсов Ульяновской области (далее - Министерство).</w:t>
      </w:r>
    </w:p>
    <w:p w:rsidR="00C56BF2" w:rsidRDefault="00C56BF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19" w:history="1">
        <w:r>
          <w:rPr>
            <w:color w:val="0000FF"/>
          </w:rPr>
          <w:t>39</w:t>
        </w:r>
      </w:hyperlink>
      <w:r>
        <w:t xml:space="preserve"> 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являющегося приложением N 4 к ФЦП (далее - Типовое положение), граждане, молодые семьи и молодые специалисты, имеющие право на получение социальной выплаты на строительство (приобретение) жилья в сельской местности</w:t>
      </w:r>
      <w:proofErr w:type="gramEnd"/>
      <w:r>
        <w:t xml:space="preserve"> (</w:t>
      </w:r>
      <w:proofErr w:type="gramStart"/>
      <w:r>
        <w:t xml:space="preserve">далее соответственно - заявитель, социальная выплата), представляют в администрацию муниципального образования Ульяновской области по месту постоянного жительства (далее - администрация муниципального образования) </w:t>
      </w:r>
      <w:hyperlink r:id="rId20" w:history="1">
        <w:r>
          <w:rPr>
            <w:color w:val="0000FF"/>
          </w:rPr>
          <w:t>заявление</w:t>
        </w:r>
      </w:hyperlink>
      <w:r>
        <w:t xml:space="preserve">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специалистов, по форме согласно приложению N 6 к ФЦП (далее - заявление) с приложением документов, указанных соответственно в</w:t>
      </w:r>
      <w:proofErr w:type="gramEnd"/>
      <w:r>
        <w:t xml:space="preserve"> </w:t>
      </w:r>
      <w:hyperlink r:id="rId21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19</w:t>
        </w:r>
      </w:hyperlink>
      <w:r>
        <w:t xml:space="preserve"> и </w:t>
      </w:r>
      <w:hyperlink r:id="rId22" w:history="1">
        <w:r>
          <w:rPr>
            <w:color w:val="0000FF"/>
          </w:rPr>
          <w:t>39</w:t>
        </w:r>
      </w:hyperlink>
      <w:r>
        <w:t xml:space="preserve"> Типового положения.</w:t>
      </w:r>
    </w:p>
    <w:p w:rsidR="00C56BF2" w:rsidRDefault="00C56BF2">
      <w:pPr>
        <w:pStyle w:val="ConsPlusNormal"/>
        <w:ind w:firstLine="540"/>
        <w:jc w:val="both"/>
      </w:pPr>
      <w:bookmarkStart w:id="1" w:name="P62"/>
      <w:bookmarkEnd w:id="1"/>
      <w:r>
        <w:t xml:space="preserve">5. В соответствии с </w:t>
      </w:r>
      <w:hyperlink r:id="rId23" w:history="1">
        <w:r>
          <w:rPr>
            <w:color w:val="0000FF"/>
          </w:rPr>
          <w:t>подпунктом "в" пункта 19</w:t>
        </w:r>
      </w:hyperlink>
      <w:r>
        <w:t xml:space="preserve"> и </w:t>
      </w:r>
      <w:hyperlink r:id="rId24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39</w:t>
        </w:r>
      </w:hyperlink>
      <w:r>
        <w:t xml:space="preserve"> Типового положения к документам, подтверждающим наличие у заявителя и (или) членов его семьи собственных и (или) заемных сре</w:t>
      </w:r>
      <w:proofErr w:type="gramStart"/>
      <w:r>
        <w:t>дств в р</w:t>
      </w:r>
      <w:proofErr w:type="gramEnd"/>
      <w:r>
        <w:t>азмере части расчетной стоимости строительства (приобретения) жилья, относятся:</w:t>
      </w:r>
    </w:p>
    <w:p w:rsidR="00C56BF2" w:rsidRDefault="00C56BF2">
      <w:pPr>
        <w:pStyle w:val="ConsPlusNormal"/>
        <w:ind w:firstLine="540"/>
        <w:jc w:val="both"/>
      </w:pPr>
      <w:r>
        <w:t>1) справка либо выписка по счету, выданная банком или иной кредитной организацией, о сумме денежных средств на счете заявителя и (или) членов его семьи и (или) копия сберегательной книжки, открытой на имя заявителя и (или) членов его семьи;</w:t>
      </w:r>
    </w:p>
    <w:p w:rsidR="00C56BF2" w:rsidRDefault="00C56BF2">
      <w:pPr>
        <w:pStyle w:val="ConsPlusNormal"/>
        <w:ind w:firstLine="540"/>
        <w:jc w:val="both"/>
      </w:pPr>
      <w:r>
        <w:t>2) решение банка или иной кредитной организации о предоставлении ипотечного жилищного кредита (займа) заявителю и (или) членам его семьи с указанием его максимальной суммы;</w:t>
      </w:r>
    </w:p>
    <w:p w:rsidR="00C56BF2" w:rsidRDefault="00C56BF2">
      <w:pPr>
        <w:pStyle w:val="ConsPlusNormal"/>
        <w:ind w:firstLine="540"/>
        <w:jc w:val="both"/>
      </w:pPr>
      <w:r>
        <w:t>3) копия договора займа с указанием цели и срока его действия;</w:t>
      </w:r>
    </w:p>
    <w:p w:rsidR="00C56BF2" w:rsidRDefault="00C56BF2">
      <w:pPr>
        <w:pStyle w:val="ConsPlusNormal"/>
        <w:ind w:firstLine="540"/>
        <w:jc w:val="both"/>
      </w:pPr>
      <w:r>
        <w:t>4) копия государственного сертификата на материнский (семейный) капитал с приложением справки Пенсионного фонда Российской Федерации (его территориального органа) о размере (оставшейся части) средств материнского (семейного) капитала;</w:t>
      </w:r>
    </w:p>
    <w:p w:rsidR="00C56BF2" w:rsidRDefault="00C56BF2">
      <w:pPr>
        <w:pStyle w:val="ConsPlusNormal"/>
        <w:ind w:firstLine="540"/>
        <w:jc w:val="both"/>
      </w:pPr>
      <w:r>
        <w:t>5) копия государственного сертификата на именной капитал "Семья";</w:t>
      </w:r>
    </w:p>
    <w:p w:rsidR="00C56BF2" w:rsidRDefault="00C56BF2">
      <w:pPr>
        <w:pStyle w:val="ConsPlusNormal"/>
        <w:ind w:firstLine="540"/>
        <w:jc w:val="both"/>
      </w:pPr>
      <w:r>
        <w:t>6) справка Пенсионного фонда Российской Федерации (его территориального органа) о состоянии финансовой части лицевого счета лица, имеющего право на дополнительные меры государственной поддержки;</w:t>
      </w:r>
    </w:p>
    <w:p w:rsidR="00C56BF2" w:rsidRDefault="00C56BF2">
      <w:pPr>
        <w:pStyle w:val="ConsPlusNormal"/>
        <w:ind w:firstLine="540"/>
        <w:jc w:val="both"/>
      </w:pPr>
      <w:r>
        <w:t>7) копии ценных бумаг, находящихся в собственности заявителя и (или)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его семьи;</w:t>
      </w:r>
    </w:p>
    <w:p w:rsidR="00C56BF2" w:rsidRDefault="00C56BF2">
      <w:pPr>
        <w:pStyle w:val="ConsPlusNormal"/>
        <w:ind w:firstLine="540"/>
        <w:jc w:val="both"/>
      </w:pPr>
      <w:r>
        <w:t>8) копия акта выполненных работ согласно смете, подтверждающего стоимость не завершенного строительством жилого дома или затраты на пристроенное жилое помещение к имеющемуся жилому дому (при строительстве жилого дома);</w:t>
      </w:r>
    </w:p>
    <w:p w:rsidR="00C56BF2" w:rsidRDefault="00C56BF2">
      <w:pPr>
        <w:pStyle w:val="ConsPlusNormal"/>
        <w:ind w:firstLine="540"/>
        <w:jc w:val="both"/>
      </w:pPr>
      <w:r>
        <w:t>9) копии платежных документов, подтверждающих оплату строительных материалов на строительство жилого дома (создание объекта индивидуального жилищного строительства или пристроенного жилого помещения к имеющемуся жилому дому), в том числе при завершении ранее начатого строительства жилого дома;</w:t>
      </w:r>
    </w:p>
    <w:p w:rsidR="00C56BF2" w:rsidRDefault="00C56BF2">
      <w:pPr>
        <w:pStyle w:val="ConsPlusNormal"/>
        <w:ind w:firstLine="540"/>
        <w:jc w:val="both"/>
      </w:pPr>
      <w:r>
        <w:t xml:space="preserve">10) копии платежных документов, подтверждающих внесение денежных средств на приобретение жилого помещения путем участия в долевом строительстве жилого дома (квартиры),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56BF2" w:rsidRDefault="00C56BF2">
      <w:pPr>
        <w:pStyle w:val="ConsPlusNormal"/>
        <w:ind w:firstLine="540"/>
        <w:jc w:val="both"/>
      </w:pPr>
      <w:r>
        <w:t>Наличие собственных и (или) заемных средств в необходимом размере подтверждается заявителем как одним, так и несколькими документами, предусмотренными настоящим пунктом.</w:t>
      </w:r>
    </w:p>
    <w:p w:rsidR="00C56BF2" w:rsidRDefault="00C56BF2">
      <w:pPr>
        <w:pStyle w:val="ConsPlusNormal"/>
        <w:ind w:firstLine="540"/>
        <w:jc w:val="both"/>
      </w:pPr>
      <w:bookmarkStart w:id="2" w:name="P74"/>
      <w:bookmarkEnd w:id="2"/>
      <w:r>
        <w:t xml:space="preserve">6. К иным документам, предусматривающим разрешение на строительство жилья и подтверждающим стоимость жилья, планируемого к строительству (приобретению), в соответствии с </w:t>
      </w:r>
      <w:hyperlink r:id="rId26" w:history="1">
        <w:r>
          <w:rPr>
            <w:color w:val="0000FF"/>
          </w:rPr>
          <w:t>подпунктом "е" пункта 19</w:t>
        </w:r>
      </w:hyperlink>
      <w:r>
        <w:t xml:space="preserve"> и </w:t>
      </w:r>
      <w:hyperlink r:id="rId27" w:history="1">
        <w:r>
          <w:rPr>
            <w:color w:val="0000FF"/>
          </w:rPr>
          <w:t>подпунктом "и" пункта 39</w:t>
        </w:r>
      </w:hyperlink>
      <w:r>
        <w:t xml:space="preserve"> Типового положения, относятся:</w:t>
      </w:r>
    </w:p>
    <w:p w:rsidR="00C56BF2" w:rsidRDefault="00C56BF2">
      <w:pPr>
        <w:pStyle w:val="ConsPlusNormal"/>
        <w:ind w:firstLine="540"/>
        <w:jc w:val="both"/>
      </w:pPr>
      <w:r>
        <w:t>1) копия разрешения на строительство жилого дома в сельской местности (представляется в случае создания объекта индивидуального жилищного строительства, пристроенного жилого помещения к имеющемуся жилому дому или завершения ранее начатого строительства жилого дома);</w:t>
      </w:r>
    </w:p>
    <w:p w:rsidR="00C56BF2" w:rsidRDefault="00C56BF2">
      <w:pPr>
        <w:pStyle w:val="ConsPlusNormal"/>
        <w:ind w:firstLine="540"/>
        <w:jc w:val="both"/>
      </w:pPr>
      <w:r>
        <w:t>2) документы, подтверждающие стоимость жилья, планируемого к строительству (приобретению) в сельской местности:</w:t>
      </w:r>
    </w:p>
    <w:p w:rsidR="00C56BF2" w:rsidRDefault="00C56BF2">
      <w:pPr>
        <w:pStyle w:val="ConsPlusNormal"/>
        <w:ind w:firstLine="540"/>
        <w:jc w:val="both"/>
      </w:pPr>
      <w:r>
        <w:t>а) при строительстве жилого дома (создании объекта индивидуального жилищного строительства или пристроенного жилого помещения к имеющемуся жилому дому), в том числе при завершении ранее начатого строительства жилого дома, - копия сметы на строительство жилого дома;</w:t>
      </w:r>
    </w:p>
    <w:p w:rsidR="00C56BF2" w:rsidRDefault="00C56BF2">
      <w:pPr>
        <w:pStyle w:val="ConsPlusNormal"/>
        <w:ind w:firstLine="540"/>
        <w:jc w:val="both"/>
      </w:pPr>
      <w:r>
        <w:t xml:space="preserve">б) при участии заявителя в долевом строительстве жилого дома (квартиры) - копия договора участия в долевом строительстве, заключенного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C56BF2" w:rsidRDefault="00C56BF2">
      <w:pPr>
        <w:pStyle w:val="ConsPlusNormal"/>
        <w:ind w:firstLine="540"/>
        <w:jc w:val="both"/>
      </w:pPr>
      <w:r>
        <w:t>в) при приобретении жилого помещения - копия договора купли-продажи жилого помещения.</w:t>
      </w:r>
    </w:p>
    <w:p w:rsidR="00C56BF2" w:rsidRDefault="00C56BF2">
      <w:pPr>
        <w:pStyle w:val="ConsPlusNormal"/>
        <w:ind w:firstLine="540"/>
        <w:jc w:val="both"/>
      </w:pPr>
      <w:proofErr w:type="gramStart"/>
      <w:r>
        <w:t>Непредставление заявителем документов, указанных в настоящем пункте, является основанием для отказа администрацией муниципального образования во включении заявителя в список граждан, молодых семей и молодых специалистов, изъявивших желание улучшить жилищные условия с использованием социальных выплат, на очередной финансовый год и плановый период (далее - список заявителей от муниципального образования) и возврата представленных заявителем документов с указанием причин возврата.</w:t>
      </w:r>
      <w:proofErr w:type="gramEnd"/>
    </w:p>
    <w:p w:rsidR="00C56BF2" w:rsidRDefault="00C56BF2">
      <w:pPr>
        <w:pStyle w:val="ConsPlusNormal"/>
        <w:ind w:firstLine="540"/>
        <w:jc w:val="both"/>
      </w:pPr>
      <w:r>
        <w:t xml:space="preserve">После устранения причин, послуживших основанием для отказа во включении заявителя в список заявителей от муниципального образования, заявитель вправе вновь обратиться в администрацию муниципального образования с заявлением и приложенными к нему документами, указанными в </w:t>
      </w:r>
      <w:hyperlink r:id="rId29" w:history="1">
        <w:r>
          <w:rPr>
            <w:color w:val="0000FF"/>
          </w:rPr>
          <w:t>пунктах 19</w:t>
        </w:r>
      </w:hyperlink>
      <w:r>
        <w:t xml:space="preserve"> и </w:t>
      </w:r>
      <w:hyperlink r:id="rId30" w:history="1">
        <w:r>
          <w:rPr>
            <w:color w:val="0000FF"/>
          </w:rPr>
          <w:t>39</w:t>
        </w:r>
      </w:hyperlink>
      <w:r>
        <w:t xml:space="preserve"> Типового положения и </w:t>
      </w:r>
      <w:hyperlink w:anchor="P6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4" w:history="1">
        <w:r>
          <w:rPr>
            <w:color w:val="0000FF"/>
          </w:rPr>
          <w:t>6</w:t>
        </w:r>
      </w:hyperlink>
      <w:r>
        <w:t xml:space="preserve"> настоящего Порядка (далее также - документы).</w:t>
      </w:r>
    </w:p>
    <w:p w:rsidR="00C56BF2" w:rsidRDefault="00C56BF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24.12.2015 N 699-П)</w:t>
      </w:r>
    </w:p>
    <w:p w:rsidR="00C56BF2" w:rsidRDefault="00C56BF2">
      <w:pPr>
        <w:pStyle w:val="ConsPlusNormal"/>
        <w:ind w:firstLine="540"/>
        <w:jc w:val="both"/>
      </w:pPr>
      <w:r>
        <w:t>7. Копии документов представляются в администрацию муниципального образования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порядке. Администрация муниципального образования проверяет правильность оформления документов, достоверность содержащихся в них сведений и формирует список заявителей от муниципального образования. При выявлении недостоверной информации, содержащейся в документах, администрация муниципального образования возвращает их заявителю с указанием причин возврата.</w:t>
      </w:r>
    </w:p>
    <w:p w:rsidR="00C56BF2" w:rsidRDefault="00C56BF2">
      <w:pPr>
        <w:pStyle w:val="ConsPlusNormal"/>
        <w:ind w:firstLine="540"/>
        <w:jc w:val="both"/>
      </w:pPr>
      <w:r>
        <w:t>8. Администрации муниципальных образований в срок до 15 сентября текущего года представляют в Министерство уточненные списки заявителей от муниципальных образований.</w:t>
      </w:r>
    </w:p>
    <w:p w:rsidR="00C56BF2" w:rsidRDefault="00C56B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24.12.2015 N 699-П)</w:t>
      </w:r>
    </w:p>
    <w:p w:rsidR="00C56BF2" w:rsidRDefault="00C56BF2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На основании представленных администрациями муниципальных образований списков заявителей от муниципальных образований на очередной финансовый год и плановый период Министерство в срок до 1 ноября текущего года утверждает сводный список на очередной финансовый год, формирует сводные списки на плановый период (далее - сводные списки) для прохождения отбора подпрограммы "Устойчивое развитие сельских территорий" государственной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Ульяновской области "Развитие сельского хозяйства и регулирование рынков</w:t>
      </w:r>
      <w:proofErr w:type="gramEnd"/>
      <w:r>
        <w:t xml:space="preserve"> </w:t>
      </w:r>
      <w:proofErr w:type="gramStart"/>
      <w:r>
        <w:t>сельскохозяйственной продукции, сырья и продовольствия в Ульяновской области" на 2014 - 2020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2014 - 2020 годы" (далее - государственная программа), в целях предоставления субсидий из федерального бюджета областному бюджету Ульяновской области</w:t>
      </w:r>
      <w:proofErr w:type="gramEnd"/>
      <w:r>
        <w:t xml:space="preserve"> на </w:t>
      </w:r>
      <w:proofErr w:type="spellStart"/>
      <w:r>
        <w:t>софинансирование</w:t>
      </w:r>
      <w:proofErr w:type="spellEnd"/>
      <w:r>
        <w:t xml:space="preserve"> расходных обязательств областного бюджета Ульяновской области, возникающих при реализации мероприятий государственной программы.</w:t>
      </w:r>
    </w:p>
    <w:p w:rsidR="00C56BF2" w:rsidRDefault="00C56BF2">
      <w:pPr>
        <w:pStyle w:val="ConsPlusNormal"/>
        <w:ind w:firstLine="540"/>
        <w:jc w:val="both"/>
      </w:pPr>
      <w:r>
        <w:t>Сводные списки формируются и утверждаются с учетом бюджетных ассигнований, предусмотренных в областном бюджете Ульяновской области на текущий финансовый год на реализацию мероприятий государственной программы по улучшению жилищных условий граждан, проживающих в сельской местности, в том числе молодых семей и молодых специалистов.</w:t>
      </w:r>
    </w:p>
    <w:p w:rsidR="00C56BF2" w:rsidRDefault="00C56BF2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24.12.2015 N 699-П)</w:t>
      </w:r>
    </w:p>
    <w:p w:rsidR="00C56BF2" w:rsidRDefault="00C56BF2">
      <w:pPr>
        <w:pStyle w:val="ConsPlusNormal"/>
        <w:ind w:firstLine="540"/>
        <w:jc w:val="both"/>
      </w:pPr>
      <w:bookmarkStart w:id="3" w:name="P89"/>
      <w:bookmarkEnd w:id="3"/>
      <w:r>
        <w:t xml:space="preserve">8.2. </w:t>
      </w:r>
      <w:proofErr w:type="gramStart"/>
      <w:r>
        <w:t>С учетом объема субсидий из федерального бюджета и средств областного бюджета Ульяновской области, предусмотренных на реализацию мероприятий государственной программы по улучшению жилищных условий граждан, проживающих в сельской местности, в том числе молодых семей и молодых специалистов, на текущий финансовый год, Министерство в течение одного месяца после заключения соглашения с Министерством сельского хозяйства Российской Федерации вносит изменения в утвержденный сводный список</w:t>
      </w:r>
      <w:proofErr w:type="gramEnd"/>
      <w:r>
        <w:t>.</w:t>
      </w:r>
    </w:p>
    <w:p w:rsidR="00C56BF2" w:rsidRDefault="00C56BF2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24.12.2015 N 699-П)</w:t>
      </w:r>
    </w:p>
    <w:p w:rsidR="00C56BF2" w:rsidRDefault="00C56BF2">
      <w:pPr>
        <w:pStyle w:val="ConsPlusNormal"/>
        <w:ind w:firstLine="540"/>
        <w:jc w:val="both"/>
      </w:pPr>
      <w:r>
        <w:t xml:space="preserve">8.3. </w:t>
      </w:r>
      <w:proofErr w:type="gramStart"/>
      <w:r>
        <w:t xml:space="preserve">По запросу Министерства администрации муниципальных образований представляют уточненные списки заявителей от муниципальных образований и документы, указанные в </w:t>
      </w:r>
      <w:hyperlink r:id="rId36" w:history="1">
        <w:r>
          <w:rPr>
            <w:color w:val="0000FF"/>
          </w:rPr>
          <w:t>пунктах 19</w:t>
        </w:r>
      </w:hyperlink>
      <w:r>
        <w:t xml:space="preserve"> и </w:t>
      </w:r>
      <w:hyperlink r:id="rId37" w:history="1">
        <w:r>
          <w:rPr>
            <w:color w:val="0000FF"/>
          </w:rPr>
          <w:t>39</w:t>
        </w:r>
      </w:hyperlink>
      <w:r>
        <w:t xml:space="preserve"> Типового положения и </w:t>
      </w:r>
      <w:hyperlink w:anchor="P6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74" w:history="1">
        <w:r>
          <w:rPr>
            <w:color w:val="0000FF"/>
          </w:rPr>
          <w:t>6</w:t>
        </w:r>
      </w:hyperlink>
      <w:r>
        <w:t xml:space="preserve"> настоящего Порядка, в отношении заявителей, включенных в утвержденный сводный список, с учетом финансирования из федерального бюджета и областного бюджета Ульяновской области.</w:t>
      </w:r>
      <w:proofErr w:type="gramEnd"/>
    </w:p>
    <w:p w:rsidR="00C56BF2" w:rsidRDefault="00C56BF2">
      <w:pPr>
        <w:pStyle w:val="ConsPlusNormal"/>
        <w:jc w:val="both"/>
      </w:pPr>
      <w:r>
        <w:t xml:space="preserve">(п. 8.3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24.12.2015 N 699-П)</w:t>
      </w:r>
    </w:p>
    <w:p w:rsidR="00C56BF2" w:rsidRDefault="00C56BF2">
      <w:pPr>
        <w:pStyle w:val="ConsPlusNormal"/>
        <w:ind w:firstLine="540"/>
        <w:jc w:val="both"/>
      </w:pPr>
      <w:bookmarkStart w:id="4" w:name="P93"/>
      <w:bookmarkEnd w:id="4"/>
      <w:r>
        <w:t>9. Министерство на следующий день после получения уточненных списков заявителей от муниципальных образований и документов направляет их в комиссию, созданную Министерством, для рассмотрения и определения права заявителей на улучшение жилищных условий в сельской местности с использованием средств социальных выплат и учетом очередности предоставления им социальных выплат (далее - комиссия). Состав комиссии утверждается правовым актом Министерства. Министерство организует заседания и работу комиссии.</w:t>
      </w:r>
    </w:p>
    <w:p w:rsidR="00C56BF2" w:rsidRDefault="00C56BF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24.12.2015 N 699-П)</w:t>
      </w:r>
    </w:p>
    <w:p w:rsidR="00C56BF2" w:rsidRDefault="00C56BF2">
      <w:pPr>
        <w:pStyle w:val="ConsPlusNormal"/>
        <w:ind w:firstLine="540"/>
        <w:jc w:val="both"/>
      </w:pPr>
      <w:r>
        <w:t>Комиссия формируется в составе председателя, заместителя председателя, секретаря и членов комиссии. В случае отсутствия председателя комиссии его обязанности исполняет заместитель председателя.</w:t>
      </w:r>
    </w:p>
    <w:p w:rsidR="00C56BF2" w:rsidRDefault="00C56BF2">
      <w:pPr>
        <w:pStyle w:val="ConsPlusNormal"/>
        <w:ind w:firstLine="540"/>
        <w:jc w:val="both"/>
      </w:pPr>
      <w:r>
        <w:t>Заседания комиссии проводятся по мере поступления в комиссию уточненных списков заявителей от муниципальных образований и документов.</w:t>
      </w:r>
    </w:p>
    <w:p w:rsidR="00C56BF2" w:rsidRDefault="00C56B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24.12.2015 N 699-П)</w:t>
      </w:r>
    </w:p>
    <w:p w:rsidR="00C56BF2" w:rsidRDefault="00C56BF2">
      <w:pPr>
        <w:pStyle w:val="ConsPlusNormal"/>
        <w:ind w:firstLine="540"/>
        <w:jc w:val="both"/>
      </w:pPr>
      <w:r>
        <w:t>Заседание комиссии считается правомочным, если на нем присутствуют не менее чем две трети членов комиссии.</w:t>
      </w:r>
    </w:p>
    <w:p w:rsidR="00C56BF2" w:rsidRDefault="00C56BF2">
      <w:pPr>
        <w:pStyle w:val="ConsPlusNormal"/>
        <w:ind w:firstLine="540"/>
        <w:jc w:val="both"/>
      </w:pPr>
      <w:r>
        <w:t>Решения комиссии принимаются простым большинством голосов присутствующих на заседании членов комиссии, при равенстве голосов голос председательствующего является решающим. Решения комиссии оформляются протоколом заседания комиссии (далее - протокол). Протокол подписывается председательствующим на заседании комиссии, секретарем и всеми членами комиссии, принимавшими участие в заседании комиссии. При несогласии с принятым решением член комиссии имеет право в письменной форме изложить особое мнение, которое прилагается к протоколу.</w:t>
      </w:r>
    </w:p>
    <w:p w:rsidR="00C56BF2" w:rsidRDefault="00C56BF2">
      <w:pPr>
        <w:pStyle w:val="ConsPlusNormal"/>
        <w:ind w:firstLine="540"/>
        <w:jc w:val="both"/>
      </w:pPr>
      <w:r>
        <w:t>10. Комиссия рассматривает:</w:t>
      </w:r>
    </w:p>
    <w:p w:rsidR="00C56BF2" w:rsidRDefault="00C56BF2">
      <w:pPr>
        <w:pStyle w:val="ConsPlusNormal"/>
        <w:ind w:firstLine="540"/>
        <w:jc w:val="both"/>
      </w:pPr>
      <w:r>
        <w:t>наличие согласия заявителя на обработку персональных данных;</w:t>
      </w:r>
    </w:p>
    <w:p w:rsidR="00C56BF2" w:rsidRDefault="00C56BF2">
      <w:pPr>
        <w:pStyle w:val="ConsPlusNormal"/>
        <w:ind w:firstLine="540"/>
        <w:jc w:val="both"/>
      </w:pPr>
      <w:r>
        <w:t xml:space="preserve">соответствие заявителей условиям, установленным </w:t>
      </w:r>
      <w:hyperlink r:id="rId41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42" w:history="1">
        <w:r>
          <w:rPr>
            <w:color w:val="0000FF"/>
          </w:rPr>
          <w:t>33</w:t>
        </w:r>
      </w:hyperlink>
      <w:r>
        <w:t xml:space="preserve"> - </w:t>
      </w:r>
      <w:hyperlink r:id="rId43" w:history="1">
        <w:r>
          <w:rPr>
            <w:color w:val="0000FF"/>
          </w:rPr>
          <w:t>35</w:t>
        </w:r>
      </w:hyperlink>
      <w:r>
        <w:t xml:space="preserve"> Типового положения для каждой категории заявителей;</w:t>
      </w:r>
    </w:p>
    <w:p w:rsidR="00C56BF2" w:rsidRDefault="00C56BF2">
      <w:pPr>
        <w:pStyle w:val="ConsPlusNormal"/>
        <w:ind w:firstLine="540"/>
        <w:jc w:val="both"/>
      </w:pPr>
      <w:r>
        <w:t xml:space="preserve">соответствие заявителей, включенных в списки от муниципальных образований, очередности предоставления социальных выплат, установленной </w:t>
      </w:r>
      <w:hyperlink r:id="rId44" w:history="1">
        <w:r>
          <w:rPr>
            <w:color w:val="0000FF"/>
          </w:rPr>
          <w:t>пунктами 5</w:t>
        </w:r>
      </w:hyperlink>
      <w:r>
        <w:t xml:space="preserve">, </w:t>
      </w:r>
      <w:hyperlink r:id="rId45" w:history="1">
        <w:r>
          <w:rPr>
            <w:color w:val="0000FF"/>
          </w:rPr>
          <w:t>6</w:t>
        </w:r>
      </w:hyperlink>
      <w:r>
        <w:t xml:space="preserve">, </w:t>
      </w:r>
      <w:hyperlink r:id="rId46" w:history="1">
        <w:r>
          <w:rPr>
            <w:color w:val="0000FF"/>
          </w:rPr>
          <w:t>37</w:t>
        </w:r>
      </w:hyperlink>
      <w:r>
        <w:t xml:space="preserve"> и </w:t>
      </w:r>
      <w:hyperlink r:id="rId47" w:history="1">
        <w:r>
          <w:rPr>
            <w:color w:val="0000FF"/>
          </w:rPr>
          <w:t>38</w:t>
        </w:r>
      </w:hyperlink>
      <w:r>
        <w:t xml:space="preserve"> Типового положения.</w:t>
      </w:r>
    </w:p>
    <w:p w:rsidR="00C56BF2" w:rsidRDefault="00C56BF2">
      <w:pPr>
        <w:pStyle w:val="ConsPlusNormal"/>
        <w:ind w:firstLine="540"/>
        <w:jc w:val="both"/>
      </w:pPr>
      <w:r>
        <w:t>11. Срок рассмотрения комиссией списков заявителей от муниципальных образований и документов составляет 10 рабочих дней со дня их поступления в комиссию.</w:t>
      </w:r>
    </w:p>
    <w:p w:rsidR="00C56BF2" w:rsidRDefault="00C56B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24.12.2015 N 699-П)</w:t>
      </w:r>
    </w:p>
    <w:p w:rsidR="00C56BF2" w:rsidRDefault="00C56BF2">
      <w:pPr>
        <w:pStyle w:val="ConsPlusNormal"/>
        <w:ind w:firstLine="540"/>
        <w:jc w:val="both"/>
      </w:pPr>
      <w:r>
        <w:t>12. Заявитель признается не имеющим права на улучшение жилищных условий в сельской местности с использованием средств социальных выплат в случаях, если:</w:t>
      </w:r>
    </w:p>
    <w:p w:rsidR="00C56BF2" w:rsidRDefault="00C56BF2">
      <w:pPr>
        <w:pStyle w:val="ConsPlusNormal"/>
        <w:ind w:firstLine="540"/>
        <w:jc w:val="both"/>
      </w:pPr>
      <w:r>
        <w:t>1) у заявителя отсутствует согласие на обработку персональных данных или заявитель отозвал согласие на обработку персональных данных;</w:t>
      </w:r>
    </w:p>
    <w:p w:rsidR="00C56BF2" w:rsidRDefault="00C56BF2">
      <w:pPr>
        <w:pStyle w:val="ConsPlusNormal"/>
        <w:ind w:firstLine="540"/>
        <w:jc w:val="both"/>
      </w:pPr>
      <w:r>
        <w:t xml:space="preserve">2) заявитель не соответствует условиям, установленным </w:t>
      </w:r>
      <w:hyperlink r:id="rId49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50" w:history="1">
        <w:r>
          <w:rPr>
            <w:color w:val="0000FF"/>
          </w:rPr>
          <w:t>33</w:t>
        </w:r>
      </w:hyperlink>
      <w:r>
        <w:t xml:space="preserve"> - </w:t>
      </w:r>
      <w:hyperlink r:id="rId51" w:history="1">
        <w:r>
          <w:rPr>
            <w:color w:val="0000FF"/>
          </w:rPr>
          <w:t>35</w:t>
        </w:r>
      </w:hyperlink>
      <w:r>
        <w:t xml:space="preserve"> Типового положения для каждой категории заявителей;</w:t>
      </w:r>
    </w:p>
    <w:p w:rsidR="00C56BF2" w:rsidRDefault="00C56BF2">
      <w:pPr>
        <w:pStyle w:val="ConsPlusNormal"/>
        <w:ind w:firstLine="540"/>
        <w:jc w:val="both"/>
      </w:pPr>
      <w:r>
        <w:t>3) заявитель представил письменное заявление об исключении из состава участников мероприятий по улучшению жилищных условий граждан, проживающих в сельской местности, в том числе молодых семей и молодых специалистов.</w:t>
      </w:r>
    </w:p>
    <w:p w:rsidR="00C56BF2" w:rsidRDefault="00C56BF2">
      <w:pPr>
        <w:pStyle w:val="ConsPlusNormal"/>
        <w:ind w:firstLine="540"/>
        <w:jc w:val="both"/>
      </w:pPr>
      <w:bookmarkStart w:id="5" w:name="P110"/>
      <w:bookmarkEnd w:id="5"/>
      <w:r>
        <w:t xml:space="preserve">13. </w:t>
      </w:r>
      <w:proofErr w:type="gramStart"/>
      <w:r>
        <w:t xml:space="preserve">По результатам рассмотрения документов комиссией в течение 3 рабочих дней с даты проведения заседания комиссии оформляется протокол, к которому прилагается список (прилагаются списки) заявителей, имеющих право на улучшение жилищных условий в сельской местности с использованием средств социальных выплат, с учетом очередности предоставления социальных выплат, установленной </w:t>
      </w:r>
      <w:hyperlink r:id="rId52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53" w:history="1">
        <w:r>
          <w:rPr>
            <w:color w:val="0000FF"/>
          </w:rPr>
          <w:t>37</w:t>
        </w:r>
      </w:hyperlink>
      <w:r>
        <w:t xml:space="preserve"> Типового положения.</w:t>
      </w:r>
      <w:proofErr w:type="gramEnd"/>
      <w:r>
        <w:t xml:space="preserve"> При этом очередность заявителей определяется в хронологической последовательности по дате подачи заявления и документов с учетом первоочередного предоставления социальных выплат заявителям, установленного </w:t>
      </w:r>
      <w:hyperlink r:id="rId54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55" w:history="1">
        <w:r>
          <w:rPr>
            <w:color w:val="0000FF"/>
          </w:rPr>
          <w:t>38</w:t>
        </w:r>
      </w:hyperlink>
      <w:r>
        <w:t xml:space="preserve"> Типового положения.</w:t>
      </w:r>
    </w:p>
    <w:p w:rsidR="00C56BF2" w:rsidRDefault="00C56BF2">
      <w:pPr>
        <w:pStyle w:val="ConsPlusNormal"/>
        <w:ind w:firstLine="540"/>
        <w:jc w:val="both"/>
      </w:pPr>
      <w:r>
        <w:t>Протокол направляется в Министерство на следующий день после его подписания.</w:t>
      </w:r>
    </w:p>
    <w:p w:rsidR="00C56BF2" w:rsidRDefault="00C56BF2">
      <w:pPr>
        <w:pStyle w:val="ConsPlusNormal"/>
        <w:ind w:firstLine="540"/>
        <w:jc w:val="both"/>
      </w:pPr>
      <w:bookmarkStart w:id="6" w:name="P112"/>
      <w:bookmarkEnd w:id="6"/>
      <w:r>
        <w:t xml:space="preserve">14. Министерство в течение 3 рабочих дней со дня поступления протокола со списком (списками) заявителей, указанных в </w:t>
      </w:r>
      <w:hyperlink w:anchor="P110" w:history="1">
        <w:r>
          <w:rPr>
            <w:color w:val="0000FF"/>
          </w:rPr>
          <w:t>пункте 13</w:t>
        </w:r>
      </w:hyperlink>
      <w:r>
        <w:t xml:space="preserve"> настоящего Порядка, направляет в администрации муниципальных образований письменные рекомендации о внесении соответствующих изменений в список (списки) заявителей от муниципального образования.</w:t>
      </w:r>
    </w:p>
    <w:p w:rsidR="00C56BF2" w:rsidRDefault="00C56B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24.12.2015 N 699-П)</w:t>
      </w:r>
    </w:p>
    <w:p w:rsidR="00C56BF2" w:rsidRDefault="00C56BF2">
      <w:pPr>
        <w:pStyle w:val="ConsPlusNormal"/>
        <w:ind w:firstLine="540"/>
        <w:jc w:val="both"/>
      </w:pPr>
      <w:bookmarkStart w:id="7" w:name="P114"/>
      <w:bookmarkEnd w:id="7"/>
      <w:r>
        <w:t xml:space="preserve">15. Администрации муниципальных образований рассматривают, вносят изменения в списки заявителей от муниципальных образований и представляют в Министерство измененные списки заявителей от муниципальных образований в течение 3 рабочих дней со дня получения рекомендаций, указанных в </w:t>
      </w:r>
      <w:hyperlink w:anchor="P112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C56BF2" w:rsidRDefault="00C56BF2">
      <w:pPr>
        <w:pStyle w:val="ConsPlusNormal"/>
        <w:ind w:firstLine="540"/>
        <w:jc w:val="both"/>
      </w:pPr>
      <w:r>
        <w:t xml:space="preserve">16.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24.12.2015 N 699-П.</w:t>
      </w:r>
    </w:p>
    <w:p w:rsidR="00C56BF2" w:rsidRDefault="00C56BF2">
      <w:pPr>
        <w:pStyle w:val="ConsPlusNormal"/>
        <w:ind w:firstLine="540"/>
        <w:jc w:val="both"/>
      </w:pPr>
      <w:r>
        <w:t>17. Основаниями для внесения изменений в сводные списки являются:</w:t>
      </w:r>
    </w:p>
    <w:p w:rsidR="00C56BF2" w:rsidRDefault="00C56BF2">
      <w:pPr>
        <w:pStyle w:val="ConsPlusNormal"/>
        <w:ind w:firstLine="540"/>
        <w:jc w:val="both"/>
      </w:pPr>
      <w:r>
        <w:t>1) подача заявителем заявления об исключении его и (или) его семьи из сводного списка;</w:t>
      </w:r>
    </w:p>
    <w:p w:rsidR="00C56BF2" w:rsidRDefault="00C56BF2">
      <w:pPr>
        <w:pStyle w:val="ConsPlusNormal"/>
        <w:ind w:firstLine="540"/>
        <w:jc w:val="both"/>
      </w:pPr>
      <w:r>
        <w:t xml:space="preserve">2) выявление факта несоблюдения заявителем условий, указанных в </w:t>
      </w:r>
      <w:hyperlink r:id="rId58" w:history="1">
        <w:r>
          <w:rPr>
            <w:color w:val="0000FF"/>
          </w:rPr>
          <w:t>пунктах 4</w:t>
        </w:r>
      </w:hyperlink>
      <w:r>
        <w:t xml:space="preserve"> и </w:t>
      </w:r>
      <w:hyperlink r:id="rId59" w:history="1">
        <w:r>
          <w:rPr>
            <w:color w:val="0000FF"/>
          </w:rPr>
          <w:t>33</w:t>
        </w:r>
      </w:hyperlink>
      <w:r>
        <w:t xml:space="preserve"> - </w:t>
      </w:r>
      <w:hyperlink r:id="rId60" w:history="1">
        <w:r>
          <w:rPr>
            <w:color w:val="0000FF"/>
          </w:rPr>
          <w:t>35</w:t>
        </w:r>
      </w:hyperlink>
      <w:r>
        <w:t xml:space="preserve"> Типового положения для каждой категории заявителей;</w:t>
      </w:r>
    </w:p>
    <w:p w:rsidR="00C56BF2" w:rsidRDefault="00C56BF2">
      <w:pPr>
        <w:pStyle w:val="ConsPlusNormal"/>
        <w:ind w:firstLine="540"/>
        <w:jc w:val="both"/>
      </w:pPr>
      <w:r>
        <w:t>3) выезд заявителя (члена его семьи) на постоянное место жительства за пределы сельской местности либо за пределы Ульяновской области;</w:t>
      </w:r>
    </w:p>
    <w:p w:rsidR="00C56BF2" w:rsidRDefault="00C56BF2">
      <w:pPr>
        <w:pStyle w:val="ConsPlusNormal"/>
        <w:ind w:firstLine="540"/>
        <w:jc w:val="both"/>
      </w:pPr>
      <w:r>
        <w:t>4) рождение (усыновление) ребенка (детей) у заявителя;</w:t>
      </w:r>
    </w:p>
    <w:p w:rsidR="00C56BF2" w:rsidRDefault="00C56BF2">
      <w:pPr>
        <w:pStyle w:val="ConsPlusNormal"/>
        <w:ind w:firstLine="540"/>
        <w:jc w:val="both"/>
      </w:pPr>
      <w:r>
        <w:t>5) смерть заявителя (членов его семьи);</w:t>
      </w:r>
    </w:p>
    <w:p w:rsidR="00C56BF2" w:rsidRDefault="00C56BF2">
      <w:pPr>
        <w:pStyle w:val="ConsPlusNormal"/>
        <w:ind w:firstLine="540"/>
        <w:jc w:val="both"/>
      </w:pPr>
      <w:r>
        <w:t>6) изменение объема финансирования из федерального бюджета и (или) областного бюджета Ульяновской области.</w:t>
      </w:r>
    </w:p>
    <w:p w:rsidR="00C56BF2" w:rsidRDefault="00C56BF2">
      <w:pPr>
        <w:pStyle w:val="ConsPlusNormal"/>
        <w:ind w:firstLine="540"/>
        <w:jc w:val="both"/>
      </w:pPr>
      <w:r>
        <w:t xml:space="preserve">18. В случае возникновения оснований для внесения изменений в сводные списки в течение текущего финансового года, а также при наличии соответствующих письменных уведомлений администраций муниципальных образований Министерство в течение текущего финансового года вносит изменения в сводные списки в порядке, установленном </w:t>
      </w:r>
      <w:hyperlink w:anchor="P93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114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C56BF2" w:rsidRDefault="00C56B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24.12.2015 N 699-П)</w:t>
      </w:r>
    </w:p>
    <w:p w:rsidR="00C56BF2" w:rsidRDefault="00C56BF2">
      <w:pPr>
        <w:pStyle w:val="ConsPlusNormal"/>
        <w:ind w:firstLine="540"/>
        <w:jc w:val="both"/>
      </w:pPr>
      <w:r>
        <w:t xml:space="preserve">Абзац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24.12.2015 N 699-П.</w:t>
      </w:r>
    </w:p>
    <w:p w:rsidR="00C56BF2" w:rsidRDefault="00C56BF2">
      <w:pPr>
        <w:pStyle w:val="ConsPlusNormal"/>
        <w:ind w:firstLine="540"/>
        <w:jc w:val="both"/>
      </w:pPr>
      <w:r>
        <w:t>19. Министерство в течение 5 рабочих дней со дня внесения изменений в сводные списки письменно уведомляет об этом администрации муниципальных образований для доведения до заявителей соответствующих изменений в сводные списки.</w:t>
      </w:r>
    </w:p>
    <w:p w:rsidR="00C56BF2" w:rsidRDefault="00C56BF2">
      <w:pPr>
        <w:pStyle w:val="ConsPlusNormal"/>
        <w:ind w:firstLine="540"/>
        <w:jc w:val="both"/>
      </w:pPr>
      <w:r>
        <w:t>20. Министерство в течение 5 рабочих дней со дня утверждения сводного списка на очередной финансовый год уведомляет администрации муниципальных образований о принятом в отношении заявителей решении о включении (</w:t>
      </w:r>
      <w:proofErr w:type="spellStart"/>
      <w:r>
        <w:t>невключении</w:t>
      </w:r>
      <w:proofErr w:type="spellEnd"/>
      <w:r>
        <w:t>) их в такой сводный список.</w:t>
      </w:r>
    </w:p>
    <w:p w:rsidR="00C56BF2" w:rsidRDefault="00C56BF2">
      <w:pPr>
        <w:pStyle w:val="ConsPlusNormal"/>
        <w:ind w:firstLine="540"/>
        <w:jc w:val="both"/>
      </w:pPr>
      <w:r>
        <w:t>Решение Министерства о включении (</w:t>
      </w:r>
      <w:proofErr w:type="spellStart"/>
      <w:r>
        <w:t>невключении</w:t>
      </w:r>
      <w:proofErr w:type="spellEnd"/>
      <w:r>
        <w:t>) заявителя в сводный список на очередной финансовый год может быть обжаловано в установленном законодательством порядке.</w:t>
      </w:r>
    </w:p>
    <w:p w:rsidR="00C56BF2" w:rsidRDefault="00C56BF2">
      <w:pPr>
        <w:pStyle w:val="ConsPlusNormal"/>
        <w:ind w:firstLine="540"/>
        <w:jc w:val="both"/>
      </w:pPr>
      <w:r>
        <w:t>Заявители, включенные в сводные списки, становятся участниками мероприятий - получателями социальных выплат по Ульяновской области.</w:t>
      </w:r>
    </w:p>
    <w:p w:rsidR="00C56BF2" w:rsidRDefault="00C56BF2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Министерство в течение 5 рабочих дней после внесения изменений в утвержденный сводный список на очередной финансовый год, предусмотренных </w:t>
      </w:r>
      <w:hyperlink w:anchor="P89" w:history="1">
        <w:r>
          <w:rPr>
            <w:color w:val="0000FF"/>
          </w:rPr>
          <w:t>пунктом 8.2</w:t>
        </w:r>
      </w:hyperlink>
      <w:r>
        <w:t xml:space="preserve"> настоящего Порядка, осуществляет оформление Свидетельств и заключает соглашения с администрациями муниципальных образований, в которых предусматриваются порядок передачи Свидетельств администрациям муниципальных образований и последующего вручения ими Свидетельств участникам мероприятий - получателям социальных выплат по Ульяновской области.</w:t>
      </w:r>
      <w:proofErr w:type="gramEnd"/>
    </w:p>
    <w:p w:rsidR="00C56BF2" w:rsidRDefault="00C56B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24.12.2015 N 699-П)</w:t>
      </w:r>
    </w:p>
    <w:p w:rsidR="00C56BF2" w:rsidRDefault="00C56BF2">
      <w:pPr>
        <w:sectPr w:rsidR="00C56BF2" w:rsidSect="00E67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jc w:val="right"/>
      </w:pPr>
      <w:r>
        <w:t>Приложение N 2</w:t>
      </w:r>
    </w:p>
    <w:p w:rsidR="00C56BF2" w:rsidRDefault="00C56BF2">
      <w:pPr>
        <w:pStyle w:val="ConsPlusNormal"/>
        <w:jc w:val="right"/>
      </w:pPr>
      <w:r>
        <w:t>к постановлению</w:t>
      </w:r>
    </w:p>
    <w:p w:rsidR="00C56BF2" w:rsidRDefault="00C56BF2">
      <w:pPr>
        <w:pStyle w:val="ConsPlusNormal"/>
        <w:jc w:val="right"/>
      </w:pPr>
      <w:r>
        <w:t>Правительства</w:t>
      </w:r>
    </w:p>
    <w:p w:rsidR="00C56BF2" w:rsidRDefault="00C56BF2">
      <w:pPr>
        <w:pStyle w:val="ConsPlusNormal"/>
        <w:jc w:val="right"/>
      </w:pPr>
      <w:r>
        <w:t>Ульяновской области</w:t>
      </w:r>
    </w:p>
    <w:p w:rsidR="00C56BF2" w:rsidRDefault="00C56BF2">
      <w:pPr>
        <w:pStyle w:val="ConsPlusNormal"/>
        <w:jc w:val="right"/>
      </w:pPr>
      <w:r>
        <w:t>от 27 мая 2014 г. N 196-П</w:t>
      </w: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Title"/>
        <w:jc w:val="center"/>
      </w:pPr>
      <w:bookmarkStart w:id="8" w:name="P143"/>
      <w:bookmarkEnd w:id="8"/>
      <w:r>
        <w:t>ПЕРЕЧЕНЬ</w:t>
      </w:r>
    </w:p>
    <w:p w:rsidR="00C56BF2" w:rsidRDefault="00C56BF2">
      <w:pPr>
        <w:pStyle w:val="ConsPlusTitle"/>
        <w:jc w:val="center"/>
      </w:pPr>
      <w:r>
        <w:t xml:space="preserve">СЕЛЬСКИХ НАСЕЛЕННЫХ ПУНКТОВ И РАБОЧИХ ПОСЕЛКОВ </w:t>
      </w:r>
      <w:proofErr w:type="gramStart"/>
      <w:r>
        <w:t>НА</w:t>
      </w:r>
      <w:proofErr w:type="gramEnd"/>
    </w:p>
    <w:p w:rsidR="00C56BF2" w:rsidRDefault="00C56BF2">
      <w:pPr>
        <w:pStyle w:val="ConsPlusTitle"/>
        <w:jc w:val="center"/>
      </w:pPr>
      <w:r>
        <w:t>ТЕРРИТОРИИ УЛЬЯНОВСКОЙ ОБЛАСТИ, ВХОДЯЩИХ В СОСТАВ</w:t>
      </w:r>
    </w:p>
    <w:p w:rsidR="00C56BF2" w:rsidRDefault="00C56BF2">
      <w:pPr>
        <w:pStyle w:val="ConsPlusTitle"/>
        <w:jc w:val="center"/>
      </w:pPr>
      <w:r>
        <w:t>ГОРОДСКОГО ОКРУГА И ГОРОДСКИХ ПОСЕЛЕНИЙ, НА ТЕРРИТОРИИ</w:t>
      </w:r>
    </w:p>
    <w:p w:rsidR="00C56BF2" w:rsidRDefault="00C56BF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ПРЕОБЛАДАЕТ ДЕЯТЕЛЬНОСТЬ, СВЯЗАННАЯ</w:t>
      </w:r>
    </w:p>
    <w:p w:rsidR="00C56BF2" w:rsidRDefault="00C56BF2">
      <w:pPr>
        <w:pStyle w:val="ConsPlusTitle"/>
        <w:jc w:val="center"/>
      </w:pPr>
      <w:r>
        <w:t>С ПРОИЗВОДСТВОМ И ПЕРЕРАБОТКОЙ СЕЛЬСКОХОЗЯЙСТВЕННОЙ</w:t>
      </w:r>
    </w:p>
    <w:p w:rsidR="00C56BF2" w:rsidRDefault="00C56BF2">
      <w:pPr>
        <w:pStyle w:val="ConsPlusTitle"/>
        <w:jc w:val="center"/>
      </w:pPr>
      <w:r>
        <w:t>ПРОДУКЦИИ</w:t>
      </w:r>
    </w:p>
    <w:p w:rsidR="00C56BF2" w:rsidRDefault="00C56BF2">
      <w:pPr>
        <w:pStyle w:val="ConsPlusNormal"/>
        <w:jc w:val="center"/>
      </w:pPr>
      <w:r>
        <w:t>Список изменяющих документов</w:t>
      </w:r>
    </w:p>
    <w:p w:rsidR="00C56BF2" w:rsidRDefault="00C56BF2">
      <w:pPr>
        <w:pStyle w:val="ConsPlusNormal"/>
        <w:jc w:val="center"/>
      </w:pPr>
      <w:proofErr w:type="gramStart"/>
      <w:r>
        <w:t xml:space="preserve">(введено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</w:t>
      </w:r>
      <w:proofErr w:type="gramEnd"/>
    </w:p>
    <w:p w:rsidR="00C56BF2" w:rsidRDefault="00C56BF2">
      <w:pPr>
        <w:pStyle w:val="ConsPlusNormal"/>
        <w:jc w:val="center"/>
      </w:pPr>
      <w:r>
        <w:t>от 04.08.2015 N 380-П,</w:t>
      </w:r>
    </w:p>
    <w:p w:rsidR="00C56BF2" w:rsidRDefault="00C56BF2">
      <w:pPr>
        <w:pStyle w:val="ConsPlusNormal"/>
        <w:jc w:val="center"/>
      </w:pPr>
      <w:r>
        <w:t xml:space="preserve">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</w:p>
    <w:p w:rsidR="00C56BF2" w:rsidRDefault="00C56BF2">
      <w:pPr>
        <w:pStyle w:val="ConsPlusNormal"/>
        <w:jc w:val="center"/>
      </w:pPr>
      <w:r>
        <w:t>от 24.12.2015 N 699-П)</w:t>
      </w:r>
    </w:p>
    <w:p w:rsidR="00C56BF2" w:rsidRDefault="00C56B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3515"/>
        <w:gridCol w:w="5668"/>
      </w:tblGrid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N</w:t>
            </w:r>
          </w:p>
          <w:p w:rsidR="00C56BF2" w:rsidRDefault="00C56BF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center"/>
            </w:pPr>
            <w:r>
              <w:t>Наименование муниципального образования (городского поселения, городского округа)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center"/>
            </w:pPr>
            <w:r>
              <w:t xml:space="preserve">Наименования рабочих поселков, сельских населенных </w:t>
            </w:r>
            <w:proofErr w:type="spellStart"/>
            <w:r>
              <w:t>пунктов</w:t>
            </w:r>
            <w:proofErr w:type="gramStart"/>
            <w:r>
              <w:t>,в</w:t>
            </w:r>
            <w:proofErr w:type="gramEnd"/>
            <w:r>
              <w:t>ходящих</w:t>
            </w:r>
            <w:proofErr w:type="spellEnd"/>
            <w:r>
              <w:t xml:space="preserve"> в состав городского округа и городских поселений</w:t>
            </w:r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center"/>
            </w:pPr>
            <w:r>
              <w:t>3</w:t>
            </w:r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Базарносызганское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Базарносызганского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Базарный Сызган, поселок Дальнее Поле, село Знаменский </w:t>
            </w:r>
            <w:proofErr w:type="spellStart"/>
            <w:r>
              <w:t>Сюксюм</w:t>
            </w:r>
            <w:proofErr w:type="spellEnd"/>
            <w:r>
              <w:t xml:space="preserve">, село Красная Сосна, деревня </w:t>
            </w:r>
            <w:proofErr w:type="spellStart"/>
            <w:r>
              <w:t>Чириково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Жадовское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Барышского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Жадовка, деревня </w:t>
            </w:r>
            <w:proofErr w:type="spellStart"/>
            <w:r>
              <w:t>Неклюдовка</w:t>
            </w:r>
            <w:proofErr w:type="spellEnd"/>
            <w:r>
              <w:t xml:space="preserve">, село Новая Деревня, село Павловка, поселок Самородки, деревня </w:t>
            </w:r>
            <w:proofErr w:type="spellStart"/>
            <w:r>
              <w:t>Ушаковка</w:t>
            </w:r>
            <w:proofErr w:type="spellEnd"/>
            <w:r>
              <w:t xml:space="preserve">, деревня </w:t>
            </w:r>
            <w:proofErr w:type="spellStart"/>
            <w:r>
              <w:t>Феофилатовка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Муниципальное образование "Измайловское городское поселение" </w:t>
            </w:r>
            <w:proofErr w:type="spellStart"/>
            <w:r>
              <w:t>Барышского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Измайлово, село </w:t>
            </w:r>
            <w:proofErr w:type="spellStart"/>
            <w:r>
              <w:t>Ляховка</w:t>
            </w:r>
            <w:proofErr w:type="spellEnd"/>
            <w:r>
              <w:t xml:space="preserve">, село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Ханинеевка</w:t>
            </w:r>
            <w:proofErr w:type="spellEnd"/>
            <w:r>
              <w:t xml:space="preserve">, село Старая </w:t>
            </w:r>
            <w:proofErr w:type="spellStart"/>
            <w:r>
              <w:t>Измайловка</w:t>
            </w:r>
            <w:proofErr w:type="spellEnd"/>
            <w:r>
              <w:t xml:space="preserve">, село Старая </w:t>
            </w:r>
            <w:proofErr w:type="spellStart"/>
            <w:r>
              <w:t>Ханинеевка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Муниципальное образование "Ленинское городское поселение" </w:t>
            </w:r>
            <w:proofErr w:type="spellStart"/>
            <w:r>
              <w:t>Барышского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им. В.И. Ленина, село </w:t>
            </w:r>
            <w:proofErr w:type="spellStart"/>
            <w:r>
              <w:t>Воецкое</w:t>
            </w:r>
            <w:proofErr w:type="spellEnd"/>
            <w:r>
              <w:t xml:space="preserve">, село </w:t>
            </w:r>
            <w:proofErr w:type="spellStart"/>
            <w:r>
              <w:t>Головцево</w:t>
            </w:r>
            <w:proofErr w:type="spellEnd"/>
            <w:r>
              <w:t xml:space="preserve">, деревня </w:t>
            </w:r>
            <w:proofErr w:type="spellStart"/>
            <w:r>
              <w:t>Гремячевка</w:t>
            </w:r>
            <w:proofErr w:type="spellEnd"/>
            <w:r>
              <w:t xml:space="preserve">, село Красная Поляна, поселок Красильный, село Малая </w:t>
            </w:r>
            <w:proofErr w:type="spellStart"/>
            <w:r>
              <w:t>Бекшанка</w:t>
            </w:r>
            <w:proofErr w:type="spellEnd"/>
            <w:r>
              <w:t xml:space="preserve">, село Новая </w:t>
            </w:r>
            <w:proofErr w:type="spellStart"/>
            <w:r>
              <w:t>Бекшанка</w:t>
            </w:r>
            <w:proofErr w:type="spellEnd"/>
            <w:r>
              <w:t xml:space="preserve">, деревня </w:t>
            </w:r>
            <w:proofErr w:type="spellStart"/>
            <w:r>
              <w:t>Обуховские</w:t>
            </w:r>
            <w:proofErr w:type="spellEnd"/>
            <w:r>
              <w:t xml:space="preserve"> Выселки, село </w:t>
            </w:r>
            <w:proofErr w:type="spellStart"/>
            <w:r>
              <w:t>Румянцево</w:t>
            </w:r>
            <w:proofErr w:type="spellEnd"/>
            <w:r>
              <w:t xml:space="preserve">, село Русская </w:t>
            </w:r>
            <w:proofErr w:type="spellStart"/>
            <w:r>
              <w:t>Бекшанка</w:t>
            </w:r>
            <w:proofErr w:type="spellEnd"/>
            <w:r>
              <w:t xml:space="preserve">, село Русское Тимошкино, село Старая </w:t>
            </w:r>
            <w:proofErr w:type="spellStart"/>
            <w:r>
              <w:t>Бекшанка</w:t>
            </w:r>
            <w:proofErr w:type="spellEnd"/>
            <w:r>
              <w:t xml:space="preserve">, село </w:t>
            </w:r>
            <w:proofErr w:type="spellStart"/>
            <w:r>
              <w:t>Сурские</w:t>
            </w:r>
            <w:proofErr w:type="spellEnd"/>
            <w:r>
              <w:t xml:space="preserve"> Вершины, деревня Ульяновка</w:t>
            </w:r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Старотимошкинское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Барышского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Старотимошкино, село </w:t>
            </w:r>
            <w:proofErr w:type="spellStart"/>
            <w:r>
              <w:t>Калда</w:t>
            </w:r>
            <w:proofErr w:type="spellEnd"/>
            <w:r>
              <w:t xml:space="preserve">, село Заречное, село </w:t>
            </w:r>
            <w:proofErr w:type="spellStart"/>
            <w:r>
              <w:t>Смольково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Вешкаймское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Вешкаймского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Вешкайма, село Белый Ключ, село Вешкайма, село </w:t>
            </w:r>
            <w:proofErr w:type="spellStart"/>
            <w:r>
              <w:t>Вырыпаевка</w:t>
            </w:r>
            <w:proofErr w:type="spellEnd"/>
            <w:r>
              <w:t xml:space="preserve">, поселок Залесный, деревня </w:t>
            </w:r>
            <w:proofErr w:type="spellStart"/>
            <w:r>
              <w:t>Котяковка</w:t>
            </w:r>
            <w:proofErr w:type="spellEnd"/>
            <w:r>
              <w:t xml:space="preserve">, село Красный Бор, деревня </w:t>
            </w:r>
            <w:proofErr w:type="spellStart"/>
            <w:r>
              <w:t>Оборино</w:t>
            </w:r>
            <w:proofErr w:type="spellEnd"/>
            <w:r>
              <w:t xml:space="preserve">, село Озерки, село </w:t>
            </w:r>
            <w:proofErr w:type="spellStart"/>
            <w:r>
              <w:t>Ховрино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Чуфаровское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Вешкаймского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Чуфарово, село Березовка, поселок </w:t>
            </w:r>
            <w:proofErr w:type="spellStart"/>
            <w:r>
              <w:t>Забарышский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Глотовское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Инзенского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Глотовка, поселок </w:t>
            </w:r>
            <w:proofErr w:type="spellStart"/>
            <w:r>
              <w:t>Неклюдовский</w:t>
            </w:r>
            <w:proofErr w:type="spellEnd"/>
            <w:r>
              <w:t xml:space="preserve">, село Неклюдово, разъезд </w:t>
            </w:r>
            <w:proofErr w:type="spellStart"/>
            <w:r>
              <w:t>Юловка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Инзенское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Инзенского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>Деревня Дубенки, село Троицкое</w:t>
            </w:r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Карсунское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Карсунского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Карсун, село Большое Станичное, поселок Борок, село Краснополка, поселок Луговой, село Малое Станичное, деревня Малая </w:t>
            </w:r>
            <w:proofErr w:type="spellStart"/>
            <w:r>
              <w:t>Усть-Уренка</w:t>
            </w:r>
            <w:proofErr w:type="spellEnd"/>
            <w:r>
              <w:t>, деревня Пески, село Таволжанка, поселок Чулочно-носочной фабрики</w:t>
            </w:r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Языковское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Карсунского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Языково, село </w:t>
            </w:r>
            <w:proofErr w:type="spellStart"/>
            <w:r>
              <w:t>Прислониха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Кузоватовское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Кузоватовского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>Рабочий поселок Кузоватово</w:t>
            </w:r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Игнатовское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Майнского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</w:t>
            </w:r>
            <w:proofErr w:type="spellStart"/>
            <w:r>
              <w:t>Игнатовка</w:t>
            </w:r>
            <w:proofErr w:type="spellEnd"/>
            <w:r>
              <w:t xml:space="preserve">, деревня Александровка, деревня </w:t>
            </w:r>
            <w:proofErr w:type="spellStart"/>
            <w:r>
              <w:t>Анкудиновка</w:t>
            </w:r>
            <w:proofErr w:type="spellEnd"/>
            <w:r>
              <w:t xml:space="preserve">, село Белое Озеро, село Городецкое, деревня </w:t>
            </w:r>
            <w:proofErr w:type="spellStart"/>
            <w:r>
              <w:t>Дедяшевка</w:t>
            </w:r>
            <w:proofErr w:type="spellEnd"/>
            <w:r>
              <w:t xml:space="preserve">, село </w:t>
            </w:r>
            <w:proofErr w:type="spellStart"/>
            <w:r>
              <w:t>Загоскино</w:t>
            </w:r>
            <w:proofErr w:type="spellEnd"/>
            <w:r>
              <w:t xml:space="preserve">, село Новая </w:t>
            </w:r>
            <w:proofErr w:type="spellStart"/>
            <w:r>
              <w:t>Калда</w:t>
            </w:r>
            <w:proofErr w:type="spellEnd"/>
            <w:r>
              <w:t xml:space="preserve">, село Поповка, поселок Родниковые Пруды, поселок Рыбхоза "Пионер", деревня </w:t>
            </w:r>
            <w:proofErr w:type="spellStart"/>
            <w:r>
              <w:t>Скрипино</w:t>
            </w:r>
            <w:proofErr w:type="spellEnd"/>
            <w:r>
              <w:t>, село Сосновка</w:t>
            </w:r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Майнское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Майнского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Майна, село Абрамовка, село Аксаково, село Березовка, село Большое </w:t>
            </w:r>
            <w:proofErr w:type="spellStart"/>
            <w:r>
              <w:t>Жеребятниково</w:t>
            </w:r>
            <w:proofErr w:type="spellEnd"/>
            <w:r>
              <w:t xml:space="preserve">, село Вязовка, село </w:t>
            </w:r>
            <w:proofErr w:type="spellStart"/>
            <w:r>
              <w:t>Кадыковка</w:t>
            </w:r>
            <w:proofErr w:type="spellEnd"/>
            <w:r>
              <w:t xml:space="preserve">, деревня </w:t>
            </w:r>
            <w:proofErr w:type="spellStart"/>
            <w:r>
              <w:t>Карцовка</w:t>
            </w:r>
            <w:proofErr w:type="spellEnd"/>
            <w:r>
              <w:t xml:space="preserve">, село Комаровка, село Репьевка Колхозная, деревня </w:t>
            </w:r>
            <w:proofErr w:type="spellStart"/>
            <w:r>
              <w:t>Тамбы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Мулловское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>Рабочий поселок Мулловка, поселок Березовка, поселок Лесной</w:t>
            </w:r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Новомайнское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Новая Майна, село Верхний Мелекесс, поселок Заречная Слобода, поселок Труженик, поселок Черная Речка, поселок </w:t>
            </w:r>
            <w:proofErr w:type="spellStart"/>
            <w:r>
              <w:t>Щербаковка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"Николаевское городское поселение" Николаевского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Николаевка, село </w:t>
            </w:r>
            <w:proofErr w:type="spellStart"/>
            <w:r>
              <w:t>Баевка</w:t>
            </w:r>
            <w:proofErr w:type="spellEnd"/>
            <w:r>
              <w:t xml:space="preserve">, поселок </w:t>
            </w:r>
            <w:proofErr w:type="spellStart"/>
            <w:r>
              <w:t>Белокаменка</w:t>
            </w:r>
            <w:proofErr w:type="spellEnd"/>
            <w:r>
              <w:t xml:space="preserve">, деревня </w:t>
            </w:r>
            <w:proofErr w:type="spellStart"/>
            <w:r>
              <w:t>Волдачи</w:t>
            </w:r>
            <w:proofErr w:type="spellEnd"/>
            <w:r>
              <w:t>, село Елшанка, поселок Луговой, деревня Новая Петровка, поселок Новый, село Поника, деревня Федоровка</w:t>
            </w:r>
          </w:p>
        </w:tc>
      </w:tr>
      <w:tr w:rsidR="00C56BF2">
        <w:tblPrEx>
          <w:tblBorders>
            <w:insideH w:val="nil"/>
          </w:tblBorders>
        </w:tblPrEx>
        <w:tc>
          <w:tcPr>
            <w:tcW w:w="530" w:type="dxa"/>
            <w:tcBorders>
              <w:bottom w:val="nil"/>
            </w:tcBorders>
          </w:tcPr>
          <w:p w:rsidR="00C56BF2" w:rsidRDefault="00C56BF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  <w:tcBorders>
              <w:bottom w:val="nil"/>
            </w:tcBorders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"Новоспасское городское поселение" Новоспасского района</w:t>
            </w:r>
          </w:p>
        </w:tc>
        <w:tc>
          <w:tcPr>
            <w:tcW w:w="5668" w:type="dxa"/>
            <w:tcBorders>
              <w:bottom w:val="nil"/>
            </w:tcBorders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Новоспасское, Деревня </w:t>
            </w:r>
            <w:proofErr w:type="spellStart"/>
            <w:r>
              <w:t>Зыково</w:t>
            </w:r>
            <w:proofErr w:type="spellEnd"/>
            <w:r>
              <w:t xml:space="preserve">, деревня Малая Андреевка, деревня </w:t>
            </w:r>
            <w:proofErr w:type="spellStart"/>
            <w:r>
              <w:t>Маловка</w:t>
            </w:r>
            <w:proofErr w:type="spellEnd"/>
            <w:r>
              <w:t xml:space="preserve">, село Новое </w:t>
            </w:r>
            <w:proofErr w:type="spellStart"/>
            <w:r>
              <w:t>Томышево</w:t>
            </w:r>
            <w:proofErr w:type="spellEnd"/>
            <w:r>
              <w:t xml:space="preserve">, деревня </w:t>
            </w:r>
            <w:proofErr w:type="spellStart"/>
            <w:r>
              <w:t>Рокотушка</w:t>
            </w:r>
            <w:proofErr w:type="spellEnd"/>
            <w:r>
              <w:t xml:space="preserve">, село </w:t>
            </w:r>
            <w:proofErr w:type="spellStart"/>
            <w:r>
              <w:t>Суруловка</w:t>
            </w:r>
            <w:proofErr w:type="spellEnd"/>
            <w:r>
              <w:t>, деревня Юрьевка</w:t>
            </w:r>
          </w:p>
        </w:tc>
      </w:tr>
      <w:tr w:rsidR="00C56BF2">
        <w:tblPrEx>
          <w:tblBorders>
            <w:insideH w:val="nil"/>
          </w:tblBorders>
        </w:tblPrEx>
        <w:tc>
          <w:tcPr>
            <w:tcW w:w="9713" w:type="dxa"/>
            <w:gridSpan w:val="3"/>
            <w:tcBorders>
              <w:top w:val="nil"/>
            </w:tcBorders>
          </w:tcPr>
          <w:p w:rsidR="00C56BF2" w:rsidRDefault="00C56BF2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24.12.2015 N 699-П)</w:t>
            </w:r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"Павловское городское поселение" Павловского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Павловка, село </w:t>
            </w:r>
            <w:proofErr w:type="spellStart"/>
            <w:r>
              <w:t>Евлейка</w:t>
            </w:r>
            <w:proofErr w:type="spellEnd"/>
            <w:r>
              <w:t xml:space="preserve">, село </w:t>
            </w:r>
            <w:proofErr w:type="spellStart"/>
            <w:r>
              <w:t>Илюшкино</w:t>
            </w:r>
            <w:proofErr w:type="spellEnd"/>
            <w:r>
              <w:t xml:space="preserve">, село </w:t>
            </w:r>
            <w:proofErr w:type="spellStart"/>
            <w:r>
              <w:t>Кадышевка</w:t>
            </w:r>
            <w:proofErr w:type="spellEnd"/>
            <w:r>
              <w:t xml:space="preserve">, село </w:t>
            </w:r>
            <w:proofErr w:type="spellStart"/>
            <w:r>
              <w:t>Шалкино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"Радищевское городское поселение" Радищевского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Радищево, село </w:t>
            </w:r>
            <w:proofErr w:type="spellStart"/>
            <w:r>
              <w:t>Адоевщина</w:t>
            </w:r>
            <w:proofErr w:type="spellEnd"/>
            <w:r>
              <w:t xml:space="preserve">, деревня </w:t>
            </w:r>
            <w:proofErr w:type="spellStart"/>
            <w:r>
              <w:t>Белогоровка</w:t>
            </w:r>
            <w:proofErr w:type="spellEnd"/>
            <w:r>
              <w:t xml:space="preserve">, деревня Богдановка, село </w:t>
            </w:r>
            <w:proofErr w:type="spellStart"/>
            <w:r>
              <w:t>Воскресеновка</w:t>
            </w:r>
            <w:proofErr w:type="spellEnd"/>
            <w:r>
              <w:t xml:space="preserve">, село Новая Дмитриевка, село </w:t>
            </w:r>
            <w:proofErr w:type="spellStart"/>
            <w:r>
              <w:t>Рязановка</w:t>
            </w:r>
            <w:proofErr w:type="spellEnd"/>
            <w:r>
              <w:t xml:space="preserve">, село </w:t>
            </w:r>
            <w:proofErr w:type="spellStart"/>
            <w:r>
              <w:t>Чауши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Старокулаткинское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Старокулаткинского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Старая Кулатка, село </w:t>
            </w:r>
            <w:proofErr w:type="spellStart"/>
            <w:r>
              <w:t>Бахтеевка</w:t>
            </w:r>
            <w:proofErr w:type="spellEnd"/>
            <w:r>
              <w:t xml:space="preserve">, хутор </w:t>
            </w:r>
            <w:proofErr w:type="spellStart"/>
            <w:r>
              <w:t>Кольцовка</w:t>
            </w:r>
            <w:proofErr w:type="spellEnd"/>
            <w:r>
              <w:t xml:space="preserve">, село Новая Кулатка, село Новая </w:t>
            </w:r>
            <w:proofErr w:type="spellStart"/>
            <w:r>
              <w:t>Яндовка</w:t>
            </w:r>
            <w:proofErr w:type="spellEnd"/>
            <w:r>
              <w:t xml:space="preserve">, село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Зимницы</w:t>
            </w:r>
            <w:proofErr w:type="spellEnd"/>
            <w:r>
              <w:t xml:space="preserve">, село Старая </w:t>
            </w:r>
            <w:proofErr w:type="spellStart"/>
            <w:r>
              <w:t>Яндовка</w:t>
            </w:r>
            <w:proofErr w:type="spellEnd"/>
            <w:r>
              <w:t xml:space="preserve">, село </w:t>
            </w:r>
            <w:proofErr w:type="spellStart"/>
            <w:r>
              <w:t>Усть-Кулатка</w:t>
            </w:r>
            <w:proofErr w:type="spellEnd"/>
            <w:r>
              <w:t>, село Чувашская Кулатка</w:t>
            </w:r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Старомайнское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Старомайнского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>Рабочий поселок Старая Майна</w:t>
            </w:r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"Сурское городское поселение" Сурского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Сурское, село </w:t>
            </w:r>
            <w:proofErr w:type="spellStart"/>
            <w:r>
              <w:t>Акнеево</w:t>
            </w:r>
            <w:proofErr w:type="spellEnd"/>
            <w:r>
              <w:t xml:space="preserve">, село </w:t>
            </w:r>
            <w:proofErr w:type="spellStart"/>
            <w:r>
              <w:t>Гулюшево</w:t>
            </w:r>
            <w:proofErr w:type="spellEnd"/>
            <w:r>
              <w:t xml:space="preserve">, село </w:t>
            </w:r>
            <w:proofErr w:type="spellStart"/>
            <w:r>
              <w:t>Кирзять</w:t>
            </w:r>
            <w:proofErr w:type="spellEnd"/>
            <w:r>
              <w:t xml:space="preserve">, село Полянки, село </w:t>
            </w:r>
            <w:proofErr w:type="spellStart"/>
            <w:r>
              <w:t>Студенец</w:t>
            </w:r>
            <w:proofErr w:type="spellEnd"/>
            <w:r>
              <w:t>, поселок Центральная усадьба совхоза "</w:t>
            </w:r>
            <w:proofErr w:type="spellStart"/>
            <w:r>
              <w:t>Сурский</w:t>
            </w:r>
            <w:proofErr w:type="spellEnd"/>
            <w:r>
              <w:t xml:space="preserve">", село </w:t>
            </w:r>
            <w:proofErr w:type="spellStart"/>
            <w:r>
              <w:t>Черненово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Тереньгульское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Тереньгульского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Тереньга, село </w:t>
            </w:r>
            <w:proofErr w:type="spellStart"/>
            <w:r>
              <w:t>Байдулино</w:t>
            </w:r>
            <w:proofErr w:type="spellEnd"/>
            <w:r>
              <w:t xml:space="preserve">, село </w:t>
            </w:r>
            <w:proofErr w:type="spellStart"/>
            <w:r>
              <w:t>Гладчиха</w:t>
            </w:r>
            <w:proofErr w:type="spellEnd"/>
            <w:r>
              <w:t xml:space="preserve">, поселок Гремячий Ключ, поселок Калининский, село </w:t>
            </w:r>
            <w:proofErr w:type="spellStart"/>
            <w:r>
              <w:t>Молвино</w:t>
            </w:r>
            <w:proofErr w:type="spellEnd"/>
            <w:r>
              <w:t xml:space="preserve">, станция </w:t>
            </w:r>
            <w:proofErr w:type="spellStart"/>
            <w:r>
              <w:t>Молвино</w:t>
            </w:r>
            <w:proofErr w:type="spellEnd"/>
            <w:r>
              <w:t xml:space="preserve">, село </w:t>
            </w:r>
            <w:proofErr w:type="spellStart"/>
            <w:r>
              <w:t>Назайкино</w:t>
            </w:r>
            <w:proofErr w:type="spellEnd"/>
            <w:r>
              <w:t xml:space="preserve">, село </w:t>
            </w:r>
            <w:proofErr w:type="spellStart"/>
            <w:r>
              <w:t>Тумкино</w:t>
            </w:r>
            <w:proofErr w:type="spellEnd"/>
            <w:r>
              <w:t>, село Федькино, село Языково</w:t>
            </w:r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Ишеевское</w:t>
            </w:r>
            <w:proofErr w:type="spellEnd"/>
            <w:r>
              <w:t xml:space="preserve"> городское поселение" Ульяновского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Ишеевка, деревня Дубровка, деревня </w:t>
            </w:r>
            <w:proofErr w:type="spellStart"/>
            <w:r>
              <w:t>Линевка</w:t>
            </w:r>
            <w:proofErr w:type="spellEnd"/>
            <w:r>
              <w:t xml:space="preserve">, село </w:t>
            </w:r>
            <w:proofErr w:type="spellStart"/>
            <w:r>
              <w:t>Максимовка</w:t>
            </w:r>
            <w:proofErr w:type="spellEnd"/>
            <w:r>
              <w:t xml:space="preserve">, село Новая </w:t>
            </w:r>
            <w:proofErr w:type="spellStart"/>
            <w:r>
              <w:t>Беденьга</w:t>
            </w:r>
            <w:proofErr w:type="spellEnd"/>
            <w:r>
              <w:t xml:space="preserve">, деревня </w:t>
            </w:r>
            <w:proofErr w:type="spellStart"/>
            <w:r>
              <w:t>Салмановка</w:t>
            </w:r>
            <w:proofErr w:type="spellEnd"/>
            <w:r>
              <w:t xml:space="preserve">, поселок Сланцевый Рудник, село </w:t>
            </w:r>
            <w:proofErr w:type="spellStart"/>
            <w:r>
              <w:t>Полдомасово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Цильнинское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Цильнинского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</w:t>
            </w:r>
            <w:proofErr w:type="spellStart"/>
            <w:r>
              <w:t>Цильна</w:t>
            </w:r>
            <w:proofErr w:type="spellEnd"/>
            <w:r>
              <w:t xml:space="preserve">, село </w:t>
            </w:r>
            <w:proofErr w:type="spellStart"/>
            <w:r>
              <w:t>Арбузовка</w:t>
            </w:r>
            <w:proofErr w:type="spellEnd"/>
            <w:r>
              <w:t xml:space="preserve">, поселок </w:t>
            </w:r>
            <w:proofErr w:type="spellStart"/>
            <w:r>
              <w:t>Арбузовский</w:t>
            </w:r>
            <w:proofErr w:type="spellEnd"/>
            <w:r>
              <w:t xml:space="preserve">, село </w:t>
            </w:r>
            <w:proofErr w:type="spellStart"/>
            <w:r>
              <w:t>Кашинка</w:t>
            </w:r>
            <w:proofErr w:type="spellEnd"/>
            <w:r>
              <w:t xml:space="preserve">, деревня </w:t>
            </w:r>
            <w:proofErr w:type="spellStart"/>
            <w:r>
              <w:t>Марьевка</w:t>
            </w:r>
            <w:proofErr w:type="spellEnd"/>
            <w:r>
              <w:t xml:space="preserve">, село </w:t>
            </w:r>
            <w:proofErr w:type="spellStart"/>
            <w:r>
              <w:t>Телешовка</w:t>
            </w:r>
            <w:proofErr w:type="spellEnd"/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Чердаклинское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Чердаклинского</w:t>
            </w:r>
            <w:proofErr w:type="spellEnd"/>
            <w:r>
              <w:t xml:space="preserve"> района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Рабочий поселок Чердаклы, село </w:t>
            </w:r>
            <w:proofErr w:type="spellStart"/>
            <w:r>
              <w:t>Енганаево</w:t>
            </w:r>
            <w:proofErr w:type="spellEnd"/>
            <w:r>
              <w:t>, поселок Лесная быль</w:t>
            </w:r>
          </w:p>
        </w:tc>
      </w:tr>
      <w:tr w:rsidR="00C56BF2">
        <w:tc>
          <w:tcPr>
            <w:tcW w:w="530" w:type="dxa"/>
          </w:tcPr>
          <w:p w:rsidR="00C56BF2" w:rsidRDefault="00C56BF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15" w:type="dxa"/>
          </w:tcPr>
          <w:p w:rsidR="00C56BF2" w:rsidRDefault="00C56BF2">
            <w:pPr>
              <w:pStyle w:val="ConsPlusNormal"/>
              <w:jc w:val="both"/>
            </w:pPr>
            <w:r>
              <w:t xml:space="preserve">Муниципальное образование "город </w:t>
            </w:r>
            <w:proofErr w:type="spellStart"/>
            <w:r>
              <w:t>Новоульяновск</w:t>
            </w:r>
            <w:proofErr w:type="spellEnd"/>
            <w:r>
              <w:t>"</w:t>
            </w:r>
          </w:p>
        </w:tc>
        <w:tc>
          <w:tcPr>
            <w:tcW w:w="5668" w:type="dxa"/>
          </w:tcPr>
          <w:p w:rsidR="00C56BF2" w:rsidRDefault="00C56BF2">
            <w:pPr>
              <w:pStyle w:val="ConsPlusNormal"/>
              <w:jc w:val="both"/>
            </w:pPr>
            <w:r>
              <w:t>Село Криуши, поселок Липки, село Панская Слобода, поселок Яблоневый, поселок Меловой</w:t>
            </w:r>
          </w:p>
        </w:tc>
      </w:tr>
    </w:tbl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jc w:val="both"/>
      </w:pPr>
    </w:p>
    <w:p w:rsidR="00C56BF2" w:rsidRDefault="00C56B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E09" w:rsidRDefault="00633E09"/>
    <w:sectPr w:rsidR="00633E09" w:rsidSect="00CD302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F2"/>
    <w:rsid w:val="00011DBA"/>
    <w:rsid w:val="00012515"/>
    <w:rsid w:val="00027A36"/>
    <w:rsid w:val="000459CA"/>
    <w:rsid w:val="00081171"/>
    <w:rsid w:val="00087B8E"/>
    <w:rsid w:val="000945DE"/>
    <w:rsid w:val="00095EDD"/>
    <w:rsid w:val="000A1D25"/>
    <w:rsid w:val="000A5E6A"/>
    <w:rsid w:val="000A6B88"/>
    <w:rsid w:val="000C3862"/>
    <w:rsid w:val="00151230"/>
    <w:rsid w:val="00165489"/>
    <w:rsid w:val="00176448"/>
    <w:rsid w:val="0020358F"/>
    <w:rsid w:val="002306E6"/>
    <w:rsid w:val="00240249"/>
    <w:rsid w:val="0027071E"/>
    <w:rsid w:val="00272CDE"/>
    <w:rsid w:val="00290C4F"/>
    <w:rsid w:val="00295B7C"/>
    <w:rsid w:val="002E6C37"/>
    <w:rsid w:val="002E752A"/>
    <w:rsid w:val="00325F01"/>
    <w:rsid w:val="003408F4"/>
    <w:rsid w:val="003F0B30"/>
    <w:rsid w:val="004136D3"/>
    <w:rsid w:val="004252EB"/>
    <w:rsid w:val="004258CF"/>
    <w:rsid w:val="00444D5A"/>
    <w:rsid w:val="00447171"/>
    <w:rsid w:val="004A037D"/>
    <w:rsid w:val="004C6785"/>
    <w:rsid w:val="004D2E8D"/>
    <w:rsid w:val="00582C18"/>
    <w:rsid w:val="00596C52"/>
    <w:rsid w:val="005A4EBD"/>
    <w:rsid w:val="005B4B8A"/>
    <w:rsid w:val="005C6204"/>
    <w:rsid w:val="005C7207"/>
    <w:rsid w:val="005F2C3E"/>
    <w:rsid w:val="006271E5"/>
    <w:rsid w:val="006276C0"/>
    <w:rsid w:val="00633E09"/>
    <w:rsid w:val="006366C9"/>
    <w:rsid w:val="006551D9"/>
    <w:rsid w:val="00697A13"/>
    <w:rsid w:val="006C7503"/>
    <w:rsid w:val="00720504"/>
    <w:rsid w:val="00721609"/>
    <w:rsid w:val="00732E97"/>
    <w:rsid w:val="00742176"/>
    <w:rsid w:val="00750CFE"/>
    <w:rsid w:val="00755804"/>
    <w:rsid w:val="00783005"/>
    <w:rsid w:val="0079323E"/>
    <w:rsid w:val="007A52A8"/>
    <w:rsid w:val="007D3D37"/>
    <w:rsid w:val="007D51CB"/>
    <w:rsid w:val="00810574"/>
    <w:rsid w:val="00827526"/>
    <w:rsid w:val="008358EE"/>
    <w:rsid w:val="00856054"/>
    <w:rsid w:val="00865CB4"/>
    <w:rsid w:val="008B2224"/>
    <w:rsid w:val="008E015D"/>
    <w:rsid w:val="00915489"/>
    <w:rsid w:val="00934EEA"/>
    <w:rsid w:val="009A749A"/>
    <w:rsid w:val="009F2328"/>
    <w:rsid w:val="009F37CF"/>
    <w:rsid w:val="009F6FB2"/>
    <w:rsid w:val="00A33486"/>
    <w:rsid w:val="00A64145"/>
    <w:rsid w:val="00A755D0"/>
    <w:rsid w:val="00A76450"/>
    <w:rsid w:val="00A87148"/>
    <w:rsid w:val="00AA5FB4"/>
    <w:rsid w:val="00AB79BF"/>
    <w:rsid w:val="00AC687C"/>
    <w:rsid w:val="00B015D3"/>
    <w:rsid w:val="00B0594B"/>
    <w:rsid w:val="00B075FA"/>
    <w:rsid w:val="00B139BD"/>
    <w:rsid w:val="00B25BA9"/>
    <w:rsid w:val="00B41641"/>
    <w:rsid w:val="00B61629"/>
    <w:rsid w:val="00B74969"/>
    <w:rsid w:val="00B841CB"/>
    <w:rsid w:val="00B94D37"/>
    <w:rsid w:val="00B9708A"/>
    <w:rsid w:val="00BA1E06"/>
    <w:rsid w:val="00BA6FE2"/>
    <w:rsid w:val="00BB16F2"/>
    <w:rsid w:val="00BC74F6"/>
    <w:rsid w:val="00BE2984"/>
    <w:rsid w:val="00C20B20"/>
    <w:rsid w:val="00C3587B"/>
    <w:rsid w:val="00C42C5B"/>
    <w:rsid w:val="00C51A61"/>
    <w:rsid w:val="00C539AA"/>
    <w:rsid w:val="00C56BF2"/>
    <w:rsid w:val="00C61918"/>
    <w:rsid w:val="00C71C51"/>
    <w:rsid w:val="00C77A6E"/>
    <w:rsid w:val="00C92162"/>
    <w:rsid w:val="00CA7E78"/>
    <w:rsid w:val="00CB3B4C"/>
    <w:rsid w:val="00CE5502"/>
    <w:rsid w:val="00D06422"/>
    <w:rsid w:val="00D57C16"/>
    <w:rsid w:val="00D72988"/>
    <w:rsid w:val="00D85DCC"/>
    <w:rsid w:val="00DA25FD"/>
    <w:rsid w:val="00DB1274"/>
    <w:rsid w:val="00E016EF"/>
    <w:rsid w:val="00E13485"/>
    <w:rsid w:val="00E2274F"/>
    <w:rsid w:val="00E267AC"/>
    <w:rsid w:val="00E35A8B"/>
    <w:rsid w:val="00ED336C"/>
    <w:rsid w:val="00ED34CE"/>
    <w:rsid w:val="00EF0690"/>
    <w:rsid w:val="00F40754"/>
    <w:rsid w:val="00F46592"/>
    <w:rsid w:val="00F6073B"/>
    <w:rsid w:val="00F84B7E"/>
    <w:rsid w:val="00FC5110"/>
    <w:rsid w:val="00F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D223AEBBF51516CDBC1D1F74535E66ECCE8B27C799478DDA70F4BAAEA5399EJCU2N" TargetMode="External"/><Relationship Id="rId18" Type="http://schemas.openxmlformats.org/officeDocument/2006/relationships/hyperlink" Target="consultantplus://offline/ref=95D223AEBBF51516CDBC1D09773F006CEBC2D129C09E4DD3852FAFE7F9AC33C985709FF3A7B9J5U7N" TargetMode="External"/><Relationship Id="rId26" Type="http://schemas.openxmlformats.org/officeDocument/2006/relationships/hyperlink" Target="consultantplus://offline/ref=95D223AEBBF51516CDBC1D09773F006CEBC2D129C09E4DD3852FAFE7F9AC33C985709FF3A7B8J5U3N" TargetMode="External"/><Relationship Id="rId39" Type="http://schemas.openxmlformats.org/officeDocument/2006/relationships/hyperlink" Target="consultantplus://offline/ref=95D223AEBBF51516CDBC1D1F74535E66ECCE8B27C69E4483DF70F4BAAEA5399EC23FC6B1E3B45073085D1EJ2U9N" TargetMode="External"/><Relationship Id="rId21" Type="http://schemas.openxmlformats.org/officeDocument/2006/relationships/hyperlink" Target="consultantplus://offline/ref=95D223AEBBF51516CDBC1D09773F006CEBC2D129C09E4DD3852FAFE7F9AC33C985709FF3A7B9J5U7N" TargetMode="External"/><Relationship Id="rId34" Type="http://schemas.openxmlformats.org/officeDocument/2006/relationships/hyperlink" Target="consultantplus://offline/ref=95D223AEBBF51516CDBC1D1F74535E66ECCE8B27C69E4483DF70F4BAAEA5399EC23FC6B1E3B45073085D1EJ2U3N" TargetMode="External"/><Relationship Id="rId42" Type="http://schemas.openxmlformats.org/officeDocument/2006/relationships/hyperlink" Target="consultantplus://offline/ref=95D223AEBBF51516CDBC1D09773F006CEBC2D129C09E4DD3852FAFE7F9AC33C985709FF3A7BDJ5U5N" TargetMode="External"/><Relationship Id="rId47" Type="http://schemas.openxmlformats.org/officeDocument/2006/relationships/hyperlink" Target="consultantplus://offline/ref=95D223AEBBF51516CDBC1D09773F006CEBC2D129C09E4DD3852FAFE7F9AC33C985709FF3A7BEJ5U4N" TargetMode="External"/><Relationship Id="rId50" Type="http://schemas.openxmlformats.org/officeDocument/2006/relationships/hyperlink" Target="consultantplus://offline/ref=95D223AEBBF51516CDBC1D09773F006CEBC2D129C09E4DD3852FAFE7F9AC33C985709FF3A7BDJ5U5N" TargetMode="External"/><Relationship Id="rId55" Type="http://schemas.openxmlformats.org/officeDocument/2006/relationships/hyperlink" Target="consultantplus://offline/ref=95D223AEBBF51516CDBC1D09773F006CEBC2D129C09E4DD3852FAFE7F9AC33C985709FF3A7BEJ5U4N" TargetMode="External"/><Relationship Id="rId63" Type="http://schemas.openxmlformats.org/officeDocument/2006/relationships/hyperlink" Target="consultantplus://offline/ref=95D223AEBBF51516CDBC1D1F74535E66ECCE8B27C69E4483DF70F4BAAEA5399EC23FC6B1E3B45073085D1FJ2U8N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5D223AEBBF51516CDBC1D1F74535E66ECCE8B27C69E4483DF70F4BAAEA5399EC23FC6B1E3B45073085D1DJ2U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D223AEBBF51516CDBC1D1F74535E66ECCE8B27C69E4483DF70F4BAAEA5399EC23FC6B1E3B45073085D1EJ2U0N" TargetMode="External"/><Relationship Id="rId29" Type="http://schemas.openxmlformats.org/officeDocument/2006/relationships/hyperlink" Target="consultantplus://offline/ref=95D223AEBBF51516CDBC1D09773F006CEBC2D129C09E4DD3852FAFE7F9AC33C985709FF3A7B9J5U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223AEBBF51516CDBC1D1F74535E66ECCE8B27C698438CDD70F4BAAEA5399EC23FC6B1E3B45073085D1CJ2U5N" TargetMode="External"/><Relationship Id="rId11" Type="http://schemas.openxmlformats.org/officeDocument/2006/relationships/hyperlink" Target="consultantplus://offline/ref=95D223AEBBF51516CDBC1D1F74535E66ECCE8B27C698438CDD70F4BAAEA5399EC23FC6B1E3B45073085D1DJ2U0N" TargetMode="External"/><Relationship Id="rId24" Type="http://schemas.openxmlformats.org/officeDocument/2006/relationships/hyperlink" Target="consultantplus://offline/ref=95D223AEBBF51516CDBC1D09773F006CEBC2D129C09E4DD3852FAFE7F9AC33C985709FF3A7B1J5U7N" TargetMode="External"/><Relationship Id="rId32" Type="http://schemas.openxmlformats.org/officeDocument/2006/relationships/hyperlink" Target="consultantplus://offline/ref=95D223AEBBF51516CDBC1D1F74535E66ECCE8B27C69E4483DF70F4BAAEA5399EC23FC6B1E3B45073085D1EJ2U2N" TargetMode="External"/><Relationship Id="rId37" Type="http://schemas.openxmlformats.org/officeDocument/2006/relationships/hyperlink" Target="consultantplus://offline/ref=95D223AEBBF51516CDBC1D09773F006CEBC2D129C09E4DD3852FAFE7F9AC33C985709FF3A7BEJ5U9N" TargetMode="External"/><Relationship Id="rId40" Type="http://schemas.openxmlformats.org/officeDocument/2006/relationships/hyperlink" Target="consultantplus://offline/ref=95D223AEBBF51516CDBC1D1F74535E66ECCE8B27C69E4483DF70F4BAAEA5399EC23FC6B1E3B45073085D1FJ2U0N" TargetMode="External"/><Relationship Id="rId45" Type="http://schemas.openxmlformats.org/officeDocument/2006/relationships/hyperlink" Target="consultantplus://offline/ref=95D223AEBBF51516CDBC1D09773F006CEBC2D129C09E4DD3852FAFE7F9AC33C985709FFBA0JBU0N" TargetMode="External"/><Relationship Id="rId53" Type="http://schemas.openxmlformats.org/officeDocument/2006/relationships/hyperlink" Target="consultantplus://offline/ref=95D223AEBBF51516CDBC1D09773F006CEBC2D129C09E4DD3852FAFE7F9AC33C985709FF3A7BFJ5U7N" TargetMode="External"/><Relationship Id="rId58" Type="http://schemas.openxmlformats.org/officeDocument/2006/relationships/hyperlink" Target="consultantplus://offline/ref=95D223AEBBF51516CDBC1D09773F006CEBC2D129C09E4DD3852FAFE7F9AC33C985709FFBA1JBUEN" TargetMode="External"/><Relationship Id="rId66" Type="http://schemas.openxmlformats.org/officeDocument/2006/relationships/hyperlink" Target="consultantplus://offline/ref=95D223AEBBF51516CDBC1D1F74535E66ECCE8B27C69E4483DF70F4BAAEA5399EC23FC6B1E3B45073085D1FJ2U9N" TargetMode="External"/><Relationship Id="rId5" Type="http://schemas.openxmlformats.org/officeDocument/2006/relationships/hyperlink" Target="consultantplus://offline/ref=95D223AEBBF51516CDBC1D1F74535E66ECCE8B27C69A4285DD70F4BAAEA5399EC23FC6B1E3B45073085D1AJ2U4N" TargetMode="External"/><Relationship Id="rId15" Type="http://schemas.openxmlformats.org/officeDocument/2006/relationships/hyperlink" Target="consultantplus://offline/ref=95D223AEBBF51516CDBC1D1F74535E66ECCE8B27C698438CDD70F4BAAEA5399EC23FC6B1E3B45073085D1DJ2U8N" TargetMode="External"/><Relationship Id="rId23" Type="http://schemas.openxmlformats.org/officeDocument/2006/relationships/hyperlink" Target="consultantplus://offline/ref=95D223AEBBF51516CDBC1D09773F006CEBC2D129C09E4DD3852FAFE7F9AC33C985709FF3A7B9J5U8N" TargetMode="External"/><Relationship Id="rId28" Type="http://schemas.openxmlformats.org/officeDocument/2006/relationships/hyperlink" Target="consultantplus://offline/ref=95D223AEBBF51516CDBC1D09773F006CEBCDD62AC3994DD3852FAFE7F9JAUCN" TargetMode="External"/><Relationship Id="rId36" Type="http://schemas.openxmlformats.org/officeDocument/2006/relationships/hyperlink" Target="consultantplus://offline/ref=95D223AEBBF51516CDBC1D09773F006CEBC2D129C09E4DD3852FAFE7F9AC33C985709FF3A7B9J5U7N" TargetMode="External"/><Relationship Id="rId49" Type="http://schemas.openxmlformats.org/officeDocument/2006/relationships/hyperlink" Target="consultantplus://offline/ref=95D223AEBBF51516CDBC1D09773F006CEBC2D129C09E4DD3852FAFE7F9AC33C985709FFBA1JBUEN" TargetMode="External"/><Relationship Id="rId57" Type="http://schemas.openxmlformats.org/officeDocument/2006/relationships/hyperlink" Target="consultantplus://offline/ref=95D223AEBBF51516CDBC1D1F74535E66ECCE8B27C69E4483DF70F4BAAEA5399EC23FC6B1E3B45073085D1FJ2U3N" TargetMode="External"/><Relationship Id="rId61" Type="http://schemas.openxmlformats.org/officeDocument/2006/relationships/hyperlink" Target="consultantplus://offline/ref=95D223AEBBF51516CDBC1D1F74535E66ECCE8B27C69E4483DF70F4BAAEA5399EC23FC6B1E3B45073085D1FJ2U5N" TargetMode="External"/><Relationship Id="rId10" Type="http://schemas.openxmlformats.org/officeDocument/2006/relationships/hyperlink" Target="consultantplus://offline/ref=95D223AEBBF51516CDBC1D1F74535E66ECCE8B27C698438CDD70F4BAAEA5399EC23FC6B1E3B45073085D1CJ2U6N" TargetMode="External"/><Relationship Id="rId19" Type="http://schemas.openxmlformats.org/officeDocument/2006/relationships/hyperlink" Target="consultantplus://offline/ref=95D223AEBBF51516CDBC1D09773F006CEBC2D129C09E4DD3852FAFE7F9AC33C985709FF3A7BEJ5U9N" TargetMode="External"/><Relationship Id="rId31" Type="http://schemas.openxmlformats.org/officeDocument/2006/relationships/hyperlink" Target="consultantplus://offline/ref=95D223AEBBF51516CDBC1D1F74535E66ECCE8B27C69E4483DF70F4BAAEA5399EC23FC6B1E3B45073085D1EJ2U1N" TargetMode="External"/><Relationship Id="rId44" Type="http://schemas.openxmlformats.org/officeDocument/2006/relationships/hyperlink" Target="consultantplus://offline/ref=95D223AEBBF51516CDBC1D09773F006CEBC2D129C09E4DD3852FAFE7F9AC33C985709FFBA0JBUBN" TargetMode="External"/><Relationship Id="rId52" Type="http://schemas.openxmlformats.org/officeDocument/2006/relationships/hyperlink" Target="consultantplus://offline/ref=95D223AEBBF51516CDBC1D09773F006CEBC2D129C09E4DD3852FAFE7F9AC33C985709FFBA0JBUBN" TargetMode="External"/><Relationship Id="rId60" Type="http://schemas.openxmlformats.org/officeDocument/2006/relationships/hyperlink" Target="consultantplus://offline/ref=95D223AEBBF51516CDBC1D09773F006CEBC2D129C09E4DD3852FAFE7F9AC33C985709FF3A7BCJ5U7N" TargetMode="External"/><Relationship Id="rId65" Type="http://schemas.openxmlformats.org/officeDocument/2006/relationships/hyperlink" Target="consultantplus://offline/ref=95D223AEBBF51516CDBC1D1F74535E66ECCE8B27C69E4483DF70F4BAAEA5399EC23FC6B1E3B45073085D1FJ2U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D223AEBBF51516CDBC1D1F74535E66ECCE8B27C69E4287D170F4BAAEA5399EC23FC6B1E3B45073085D1FJ2U4N" TargetMode="External"/><Relationship Id="rId14" Type="http://schemas.openxmlformats.org/officeDocument/2006/relationships/hyperlink" Target="consultantplus://offline/ref=95D223AEBBF51516CDBC1D1F74535E66ECCE8B27C7984F8CDA70F4BAAEA5399EJCU2N" TargetMode="External"/><Relationship Id="rId22" Type="http://schemas.openxmlformats.org/officeDocument/2006/relationships/hyperlink" Target="consultantplus://offline/ref=95D223AEBBF51516CDBC1D09773F006CEBC2D129C09E4DD3852FAFE7F9AC33C985709FF3A7BEJ5U9N" TargetMode="External"/><Relationship Id="rId27" Type="http://schemas.openxmlformats.org/officeDocument/2006/relationships/hyperlink" Target="consultantplus://offline/ref=95D223AEBBF51516CDBC1D09773F006CEBC2D129C09E4DD3852FAFE7F9AC33C985709FF3A7B1J5U6N" TargetMode="External"/><Relationship Id="rId30" Type="http://schemas.openxmlformats.org/officeDocument/2006/relationships/hyperlink" Target="consultantplus://offline/ref=95D223AEBBF51516CDBC1D09773F006CEBC2D129C09E4DD3852FAFE7F9AC33C985709FF3A7BEJ5U9N" TargetMode="External"/><Relationship Id="rId35" Type="http://schemas.openxmlformats.org/officeDocument/2006/relationships/hyperlink" Target="consultantplus://offline/ref=95D223AEBBF51516CDBC1D1F74535E66ECCE8B27C69E4483DF70F4BAAEA5399EC23FC6B1E3B45073085D1EJ2U6N" TargetMode="External"/><Relationship Id="rId43" Type="http://schemas.openxmlformats.org/officeDocument/2006/relationships/hyperlink" Target="consultantplus://offline/ref=95D223AEBBF51516CDBC1D09773F006CEBC2D129C09E4DD3852FAFE7F9AC33C985709FF3A7BCJ5U7N" TargetMode="External"/><Relationship Id="rId48" Type="http://schemas.openxmlformats.org/officeDocument/2006/relationships/hyperlink" Target="consultantplus://offline/ref=95D223AEBBF51516CDBC1D1F74535E66ECCE8B27C69E4483DF70F4BAAEA5399EC23FC6B1E3B45073085D1FJ2U1N" TargetMode="External"/><Relationship Id="rId56" Type="http://schemas.openxmlformats.org/officeDocument/2006/relationships/hyperlink" Target="consultantplus://offline/ref=95D223AEBBF51516CDBC1D1F74535E66ECCE8B27C69E4483DF70F4BAAEA5399EC23FC6B1E3B45073085D1FJ2U2N" TargetMode="External"/><Relationship Id="rId64" Type="http://schemas.openxmlformats.org/officeDocument/2006/relationships/hyperlink" Target="consultantplus://offline/ref=95D223AEBBF51516CDBC1D1F74535E66ECCE8B27C698438CDD70F4BAAEA5399EC23FC6B1E3B45073085D14J2U0N" TargetMode="External"/><Relationship Id="rId8" Type="http://schemas.openxmlformats.org/officeDocument/2006/relationships/hyperlink" Target="consultantplus://offline/ref=95D223AEBBF51516CDBC1D09773F006CEBC2D129C09E4DD3852FAFE7F9AC33C985709FF3A7B95172J0UAN" TargetMode="External"/><Relationship Id="rId51" Type="http://schemas.openxmlformats.org/officeDocument/2006/relationships/hyperlink" Target="consultantplus://offline/ref=95D223AEBBF51516CDBC1D09773F006CEBC2D129C09E4DD3852FAFE7F9AC33C985709FF3A7BCJ5U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D223AEBBF51516CDBC1D1F74535E66ECCE8B27C698438CDD70F4BAAEA5399EC23FC6B1E3B45073085D1DJ2U7N" TargetMode="External"/><Relationship Id="rId17" Type="http://schemas.openxmlformats.org/officeDocument/2006/relationships/hyperlink" Target="consultantplus://offline/ref=95D223AEBBF51516CDBC1D09773F006CEBC2D129C09E4DD3852FAFE7F9AC33C985709FF3A7B95172J0UAN" TargetMode="External"/><Relationship Id="rId25" Type="http://schemas.openxmlformats.org/officeDocument/2006/relationships/hyperlink" Target="consultantplus://offline/ref=95D223AEBBF51516CDBC1D09773F006CEBCDD62AC3994DD3852FAFE7F9JAUCN" TargetMode="External"/><Relationship Id="rId33" Type="http://schemas.openxmlformats.org/officeDocument/2006/relationships/hyperlink" Target="consultantplus://offline/ref=95D223AEBBF51516CDBC1D1F74535E66ECCE8B27C69E4287D170F4BAAEA5399EC23FC6B1E3B45073085D1FJ2U4N" TargetMode="External"/><Relationship Id="rId38" Type="http://schemas.openxmlformats.org/officeDocument/2006/relationships/hyperlink" Target="consultantplus://offline/ref=95D223AEBBF51516CDBC1D1F74535E66ECCE8B27C69E4483DF70F4BAAEA5399EC23FC6B1E3B45073085D1EJ2U7N" TargetMode="External"/><Relationship Id="rId46" Type="http://schemas.openxmlformats.org/officeDocument/2006/relationships/hyperlink" Target="consultantplus://offline/ref=95D223AEBBF51516CDBC1D09773F006CEBC2D129C09E4DD3852FAFE7F9AC33C985709FF3A7BFJ5U7N" TargetMode="External"/><Relationship Id="rId59" Type="http://schemas.openxmlformats.org/officeDocument/2006/relationships/hyperlink" Target="consultantplus://offline/ref=95D223AEBBF51516CDBC1D09773F006CEBC2D129C09E4DD3852FAFE7F9AC33C985709FF3A7BDJ5U5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5D223AEBBF51516CDBC1D09773F006CEBC2D129C09E4DD3852FAFE7F9AC33C985709FF3A7B95476J0UBN" TargetMode="External"/><Relationship Id="rId41" Type="http://schemas.openxmlformats.org/officeDocument/2006/relationships/hyperlink" Target="consultantplus://offline/ref=95D223AEBBF51516CDBC1D09773F006CEBC2D129C09E4DD3852FAFE7F9AC33C985709FFBA1JBUEN" TargetMode="External"/><Relationship Id="rId54" Type="http://schemas.openxmlformats.org/officeDocument/2006/relationships/hyperlink" Target="consultantplus://offline/ref=95D223AEBBF51516CDBC1D09773F006CEBC2D129C09E4DD3852FAFE7F9AC33C985709FFBA0JBU0N" TargetMode="External"/><Relationship Id="rId62" Type="http://schemas.openxmlformats.org/officeDocument/2006/relationships/hyperlink" Target="consultantplus://offline/ref=95D223AEBBF51516CDBC1D1F74535E66ECCE8B27C69E4483DF70F4BAAEA5399EC23FC6B1E3B45073085D1FJ2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5668</Words>
  <Characters>32314</Characters>
  <Application>Microsoft Office Word</Application>
  <DocSecurity>0</DocSecurity>
  <Lines>269</Lines>
  <Paragraphs>75</Paragraphs>
  <ScaleCrop>false</ScaleCrop>
  <Company>Microsoft</Company>
  <LinksUpToDate>false</LinksUpToDate>
  <CharactersWithSpaces>37907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2016-03-17T13:28:00Z</dcterms:created>
  <dcterms:modified xsi:type="dcterms:W3CDTF">2016-03-17T13:28:00Z</dcterms:modified>
</cp:coreProperties>
</file>